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094AE6EE" w:rsidR="00933054" w:rsidRPr="00954A1A" w:rsidRDefault="000E663B" w:rsidP="00BF1EC3">
      <w:pPr>
        <w:ind w:firstLineChars="150" w:firstLine="422"/>
        <w:rPr>
          <w:rFonts w:asciiTheme="minorEastAsia" w:eastAsiaTheme="minorEastAsia" w:hAnsiTheme="minorEastAsia"/>
          <w:b/>
          <w:bCs/>
          <w:sz w:val="28"/>
          <w:szCs w:val="28"/>
        </w:rPr>
      </w:pPr>
      <w:r w:rsidRPr="00954A1A">
        <w:rPr>
          <w:rFonts w:asciiTheme="minorEastAsia" w:eastAsiaTheme="minorEastAsia" w:hAnsiTheme="minorEastAsia" w:hint="eastAsia"/>
          <w:b/>
          <w:bCs/>
          <w:sz w:val="28"/>
          <w:szCs w:val="28"/>
        </w:rPr>
        <w:t>「</w:t>
      </w:r>
      <w:r w:rsidR="007F411E">
        <w:rPr>
          <w:rFonts w:asciiTheme="minorEastAsia" w:eastAsiaTheme="minorEastAsia" w:hAnsiTheme="minorEastAsia" w:hint="eastAsia"/>
          <w:b/>
          <w:bCs/>
          <w:sz w:val="28"/>
          <w:szCs w:val="28"/>
        </w:rPr>
        <w:t>親からの住宅資金援助、気を付けるポイントは</w:t>
      </w:r>
      <w:r w:rsidR="00BF1EC3">
        <w:rPr>
          <w:rFonts w:asciiTheme="minorEastAsia" w:eastAsiaTheme="minorEastAsia" w:hAnsiTheme="minorEastAsia" w:hint="eastAsia"/>
          <w:b/>
          <w:bCs/>
          <w:sz w:val="28"/>
          <w:szCs w:val="28"/>
        </w:rPr>
        <w:t>！？」</w:t>
      </w:r>
    </w:p>
    <w:p w14:paraId="1BEB2CF6" w14:textId="052322F0" w:rsidR="003D2C54" w:rsidRPr="00954A1A" w:rsidRDefault="003D2C54" w:rsidP="003D2C54">
      <w:pPr>
        <w:rPr>
          <w:rFonts w:asciiTheme="minorEastAsia" w:eastAsiaTheme="minorEastAsia" w:hAnsiTheme="minorEastAsia"/>
        </w:rPr>
      </w:pPr>
    </w:p>
    <w:p w14:paraId="6B41A700" w14:textId="39FAAE18" w:rsidR="008A7B3C" w:rsidRDefault="007F411E" w:rsidP="008A7B3C">
      <w:pPr>
        <w:rPr>
          <w:rFonts w:asciiTheme="minorEastAsia" w:eastAsiaTheme="minorEastAsia" w:hAnsiTheme="minorEastAsia"/>
        </w:rPr>
      </w:pPr>
      <w:r>
        <w:rPr>
          <w:rFonts w:asciiTheme="minorEastAsia" w:eastAsiaTheme="minorEastAsia" w:hAnsiTheme="minorEastAsia" w:hint="eastAsia"/>
        </w:rPr>
        <w:t>年も変わりそろそろ確定申告の時期が近づいてきました。</w:t>
      </w:r>
    </w:p>
    <w:p w14:paraId="60F59320" w14:textId="1A9AC1B3" w:rsidR="007F411E" w:rsidRDefault="00C93C49" w:rsidP="008A7B3C">
      <w:pPr>
        <w:rPr>
          <w:rFonts w:asciiTheme="minorEastAsia" w:eastAsiaTheme="minorEastAsia" w:hAnsiTheme="minorEastAsia"/>
        </w:rPr>
      </w:pPr>
      <w:r>
        <w:rPr>
          <w:rFonts w:asciiTheme="minorEastAsia" w:eastAsiaTheme="minorEastAsia" w:hAnsiTheme="minorEastAsia" w:hint="eastAsia"/>
        </w:rPr>
        <w:t>住宅の購入を検討している人が、税金面で気になるのは当然「住宅ローン控除」のことでしょうが、実は、忘れていけないのは「住宅資金にかかわる贈与税」について。</w:t>
      </w:r>
    </w:p>
    <w:p w14:paraId="3E05AA8C" w14:textId="7A6C9160" w:rsidR="00C93C49" w:rsidRDefault="00C93C49" w:rsidP="008A7B3C">
      <w:pPr>
        <w:rPr>
          <w:rFonts w:asciiTheme="minorEastAsia" w:eastAsiaTheme="minorEastAsia" w:hAnsiTheme="minorEastAsia"/>
        </w:rPr>
      </w:pPr>
    </w:p>
    <w:p w14:paraId="32120BE2" w14:textId="520391D9" w:rsidR="00C93C49" w:rsidRDefault="00C93C49" w:rsidP="008A7B3C">
      <w:pPr>
        <w:rPr>
          <w:rFonts w:asciiTheme="minorEastAsia" w:eastAsiaTheme="minorEastAsia" w:hAnsiTheme="minorEastAsia"/>
        </w:rPr>
      </w:pPr>
      <w:r>
        <w:rPr>
          <w:rFonts w:asciiTheme="minorEastAsia" w:eastAsiaTheme="minorEastAsia" w:hAnsiTheme="minorEastAsia" w:hint="eastAsia"/>
        </w:rPr>
        <w:t>サラリーマンでいる限り、会社で年末調整をしてもらえることもあって、あまり税金について身近ではないのですが、住宅購入を検討すると、税金について無関心ではいられなくなります。</w:t>
      </w:r>
    </w:p>
    <w:p w14:paraId="0067ADAF" w14:textId="46744412" w:rsidR="00C93C49" w:rsidRDefault="00C93C49" w:rsidP="008A7B3C">
      <w:pPr>
        <w:rPr>
          <w:rFonts w:asciiTheme="minorEastAsia" w:eastAsiaTheme="minorEastAsia" w:hAnsiTheme="minorEastAsia"/>
        </w:rPr>
      </w:pPr>
    </w:p>
    <w:p w14:paraId="0B9664AB" w14:textId="6DFF12DD" w:rsidR="00C93C49" w:rsidRDefault="00C93C49" w:rsidP="008A7B3C">
      <w:pPr>
        <w:rPr>
          <w:rFonts w:asciiTheme="minorEastAsia" w:eastAsiaTheme="minorEastAsia" w:hAnsiTheme="minorEastAsia" w:hint="eastAsia"/>
        </w:rPr>
      </w:pPr>
      <w:r>
        <w:rPr>
          <w:rFonts w:asciiTheme="minorEastAsia" w:eastAsiaTheme="minorEastAsia" w:hAnsiTheme="minorEastAsia" w:hint="eastAsia"/>
        </w:rPr>
        <w:t>住宅購入に関する数ある税金の中で、一番よく分からないと言われるのが「</w:t>
      </w:r>
      <w:r w:rsidRPr="00C93C49">
        <w:rPr>
          <w:rFonts w:asciiTheme="minorEastAsia" w:eastAsiaTheme="minorEastAsia" w:hAnsiTheme="minorEastAsia" w:hint="eastAsia"/>
        </w:rPr>
        <w:t>住宅取得等資金の贈与を受けた場合の非課税</w:t>
      </w:r>
      <w:r>
        <w:rPr>
          <w:rFonts w:asciiTheme="minorEastAsia" w:eastAsiaTheme="minorEastAsia" w:hAnsiTheme="minorEastAsia" w:hint="eastAsia"/>
        </w:rPr>
        <w:t>制度」</w:t>
      </w:r>
    </w:p>
    <w:p w14:paraId="65A6661D" w14:textId="2C4E937C" w:rsidR="00C93C49" w:rsidRDefault="00C93C49" w:rsidP="008A7B3C">
      <w:pPr>
        <w:rPr>
          <w:rFonts w:asciiTheme="minorEastAsia" w:eastAsiaTheme="minorEastAsia" w:hAnsiTheme="minorEastAsia"/>
        </w:rPr>
      </w:pPr>
      <w:r>
        <w:rPr>
          <w:rFonts w:asciiTheme="minorEastAsia" w:eastAsiaTheme="minorEastAsia" w:hAnsiTheme="minorEastAsia" w:hint="eastAsia"/>
        </w:rPr>
        <w:t>名前からして、本当によくわかりません。</w:t>
      </w:r>
    </w:p>
    <w:p w14:paraId="5D7CBF7B" w14:textId="15CABDCF" w:rsidR="00C93C49" w:rsidRDefault="00C93C49" w:rsidP="008A7B3C">
      <w:pPr>
        <w:rPr>
          <w:rFonts w:asciiTheme="minorEastAsia" w:eastAsiaTheme="minorEastAsia" w:hAnsiTheme="minorEastAsia" w:hint="eastAsia"/>
        </w:rPr>
      </w:pPr>
    </w:p>
    <w:p w14:paraId="6E22D22C" w14:textId="7E42BFD7" w:rsidR="009B6630" w:rsidRPr="009B6630" w:rsidRDefault="009B6630" w:rsidP="009B6630">
      <w:pPr>
        <w:rPr>
          <w:rFonts w:asciiTheme="minorEastAsia" w:eastAsiaTheme="minorEastAsia" w:hAnsiTheme="minorEastAsia"/>
        </w:rPr>
      </w:pPr>
      <w:r w:rsidRPr="009B6630">
        <w:rPr>
          <w:rFonts w:asciiTheme="minorEastAsia" w:eastAsiaTheme="minorEastAsia" w:hAnsiTheme="minorEastAsia" w:hint="eastAsia"/>
        </w:rPr>
        <w:t>住宅購入に必要な費用は、物件によっては数千万以上になります。</w:t>
      </w:r>
    </w:p>
    <w:p w14:paraId="48E5C377" w14:textId="77777777" w:rsidR="009B6630" w:rsidRPr="009B6630" w:rsidRDefault="009B6630" w:rsidP="009B6630">
      <w:pPr>
        <w:rPr>
          <w:rFonts w:asciiTheme="minorEastAsia" w:eastAsiaTheme="minorEastAsia" w:hAnsiTheme="minorEastAsia"/>
        </w:rPr>
      </w:pPr>
      <w:r w:rsidRPr="009B6630">
        <w:rPr>
          <w:rFonts w:asciiTheme="minorEastAsia" w:eastAsiaTheme="minorEastAsia" w:hAnsiTheme="minorEastAsia" w:hint="eastAsia"/>
        </w:rPr>
        <w:t>多額なので、両親や祖父母から資金援助をしてもらうという方もいらっしゃるでしょう。</w:t>
      </w:r>
    </w:p>
    <w:p w14:paraId="31889236" w14:textId="77777777" w:rsidR="009B6630" w:rsidRPr="009B6630" w:rsidRDefault="009B6630" w:rsidP="009B6630">
      <w:pPr>
        <w:rPr>
          <w:rFonts w:asciiTheme="minorEastAsia" w:eastAsiaTheme="minorEastAsia" w:hAnsiTheme="minorEastAsia"/>
        </w:rPr>
      </w:pPr>
    </w:p>
    <w:p w14:paraId="5320FE60" w14:textId="343989B8" w:rsidR="00D20473" w:rsidRDefault="00D20473" w:rsidP="00D20473">
      <w:pPr>
        <w:rPr>
          <w:rFonts w:asciiTheme="minorEastAsia" w:eastAsiaTheme="minorEastAsia" w:hAnsiTheme="minorEastAsia"/>
        </w:rPr>
      </w:pPr>
      <w:r>
        <w:rPr>
          <w:rFonts w:asciiTheme="minorEastAsia" w:eastAsiaTheme="minorEastAsia" w:hAnsiTheme="minorEastAsia" w:hint="eastAsia"/>
        </w:rPr>
        <w:t>実は、両親や祖父母からであっても、</w:t>
      </w:r>
      <w:r w:rsidR="009B6630" w:rsidRPr="009B6630">
        <w:rPr>
          <w:rFonts w:asciiTheme="minorEastAsia" w:eastAsiaTheme="minorEastAsia" w:hAnsiTheme="minorEastAsia" w:hint="eastAsia"/>
        </w:rPr>
        <w:t>一定金額以上のお金を受け取った場合は「贈与税」を支払わなければなりません。</w:t>
      </w:r>
    </w:p>
    <w:p w14:paraId="365D1D25" w14:textId="4D18FFFA" w:rsidR="00D20473" w:rsidRPr="00D20473" w:rsidRDefault="00D20473" w:rsidP="00D20473">
      <w:pPr>
        <w:rPr>
          <w:rFonts w:asciiTheme="minorEastAsia" w:eastAsiaTheme="minorEastAsia" w:hAnsiTheme="minorEastAsia"/>
        </w:rPr>
      </w:pPr>
      <w:r w:rsidRPr="00D20473">
        <w:rPr>
          <w:rFonts w:asciiTheme="minorEastAsia" w:eastAsiaTheme="minorEastAsia" w:hAnsiTheme="minorEastAsia" w:hint="eastAsia"/>
        </w:rPr>
        <w:t>原則、</w:t>
      </w:r>
      <w:r w:rsidRPr="00D20473">
        <w:rPr>
          <w:rFonts w:asciiTheme="minorEastAsia" w:eastAsiaTheme="minorEastAsia" w:hAnsiTheme="minorEastAsia"/>
        </w:rPr>
        <w:t>1人の人が年間110万円を超えて贈与された場合は、その超えた分は贈与税の対象となります。</w:t>
      </w:r>
    </w:p>
    <w:p w14:paraId="2D33DE2C" w14:textId="23DA526D" w:rsidR="00D20473" w:rsidRPr="00D20473" w:rsidRDefault="00D20473" w:rsidP="00D20473">
      <w:pPr>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58240" behindDoc="0" locked="0" layoutInCell="1" allowOverlap="1" wp14:anchorId="62775B72" wp14:editId="21A4C1AC">
            <wp:simplePos x="0" y="0"/>
            <wp:positionH relativeFrom="column">
              <wp:posOffset>2664898</wp:posOffset>
            </wp:positionH>
            <wp:positionV relativeFrom="paragraph">
              <wp:posOffset>-2956</wp:posOffset>
            </wp:positionV>
            <wp:extent cx="2899581" cy="3437408"/>
            <wp:effectExtent l="0" t="0" r="0" b="4445"/>
            <wp:wrapSquare wrapText="bothSides"/>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7"/>
                    <a:stretch>
                      <a:fillRect/>
                    </a:stretch>
                  </pic:blipFill>
                  <pic:spPr>
                    <a:xfrm>
                      <a:off x="0" y="0"/>
                      <a:ext cx="2899581" cy="3437408"/>
                    </a:xfrm>
                    <a:prstGeom prst="rect">
                      <a:avLst/>
                    </a:prstGeom>
                  </pic:spPr>
                </pic:pic>
              </a:graphicData>
            </a:graphic>
            <wp14:sizeRelH relativeFrom="page">
              <wp14:pctWidth>0</wp14:pctWidth>
            </wp14:sizeRelH>
            <wp14:sizeRelV relativeFrom="page">
              <wp14:pctHeight>0</wp14:pctHeight>
            </wp14:sizeRelV>
          </wp:anchor>
        </w:drawing>
      </w:r>
      <w:r w:rsidRPr="00D20473">
        <w:rPr>
          <w:rFonts w:asciiTheme="minorEastAsia" w:eastAsiaTheme="minorEastAsia" w:hAnsiTheme="minorEastAsia" w:hint="eastAsia"/>
        </w:rPr>
        <w:t>例えば父から</w:t>
      </w:r>
      <w:r w:rsidRPr="00D20473">
        <w:rPr>
          <w:rFonts w:asciiTheme="minorEastAsia" w:eastAsiaTheme="minorEastAsia" w:hAnsiTheme="minorEastAsia"/>
        </w:rPr>
        <w:t>80万円贈与され、同年中に祖母からも40万円贈与されたとします。</w:t>
      </w:r>
    </w:p>
    <w:p w14:paraId="39DF0DA2" w14:textId="19229D53" w:rsidR="00D20473" w:rsidRPr="00D20473" w:rsidRDefault="00D20473" w:rsidP="00D20473">
      <w:pPr>
        <w:rPr>
          <w:rFonts w:asciiTheme="minorEastAsia" w:eastAsiaTheme="minorEastAsia" w:hAnsiTheme="minorEastAsia"/>
        </w:rPr>
      </w:pPr>
      <w:r w:rsidRPr="00D20473">
        <w:rPr>
          <w:rFonts w:asciiTheme="minorEastAsia" w:eastAsiaTheme="minorEastAsia" w:hAnsiTheme="minorEastAsia" w:hint="eastAsia"/>
        </w:rPr>
        <w:t>このとき、それぞれから受け取ったお金は</w:t>
      </w:r>
      <w:r w:rsidRPr="00D20473">
        <w:rPr>
          <w:rFonts w:asciiTheme="minorEastAsia" w:eastAsiaTheme="minorEastAsia" w:hAnsiTheme="minorEastAsia"/>
        </w:rPr>
        <w:t>110万円以下ですが、合計すると120万円になります。</w:t>
      </w:r>
    </w:p>
    <w:p w14:paraId="3D1ADCEA" w14:textId="1EE9AC14" w:rsidR="00D20473" w:rsidRPr="00D20473" w:rsidRDefault="00D20473" w:rsidP="00D20473">
      <w:pPr>
        <w:rPr>
          <w:rFonts w:asciiTheme="minorEastAsia" w:eastAsiaTheme="minorEastAsia" w:hAnsiTheme="minorEastAsia"/>
        </w:rPr>
      </w:pPr>
      <w:r w:rsidRPr="00D20473">
        <w:rPr>
          <w:rFonts w:asciiTheme="minorEastAsia" w:eastAsiaTheme="minorEastAsia" w:hAnsiTheme="minorEastAsia" w:hint="eastAsia"/>
        </w:rPr>
        <w:t>すると、</w:t>
      </w:r>
      <w:r w:rsidRPr="00D20473">
        <w:rPr>
          <w:rFonts w:asciiTheme="minorEastAsia" w:eastAsiaTheme="minorEastAsia" w:hAnsiTheme="minorEastAsia"/>
        </w:rPr>
        <w:t>110万円を超えた10万円分が贈与税の課税対象となるのです。</w:t>
      </w:r>
    </w:p>
    <w:p w14:paraId="4A99C769" w14:textId="608D3294" w:rsidR="00D20473" w:rsidRPr="00D20473" w:rsidRDefault="00D20473" w:rsidP="00D20473">
      <w:pPr>
        <w:rPr>
          <w:rFonts w:asciiTheme="minorEastAsia" w:eastAsiaTheme="minorEastAsia" w:hAnsiTheme="minorEastAsia"/>
        </w:rPr>
      </w:pPr>
      <w:r w:rsidRPr="00D20473">
        <w:rPr>
          <w:rFonts w:asciiTheme="minorEastAsia" w:eastAsiaTheme="minorEastAsia" w:hAnsiTheme="minorEastAsia" w:hint="eastAsia"/>
        </w:rPr>
        <w:t>贈与の対象は現金だけでなく、不動産や有価証券、さらには自動車なども含まれます。</w:t>
      </w:r>
    </w:p>
    <w:p w14:paraId="0883EF26" w14:textId="6A502885" w:rsidR="00D20473" w:rsidRPr="00D20473" w:rsidRDefault="00D20473" w:rsidP="00D20473">
      <w:pPr>
        <w:rPr>
          <w:rFonts w:asciiTheme="minorEastAsia" w:eastAsiaTheme="minorEastAsia" w:hAnsiTheme="minorEastAsia"/>
        </w:rPr>
      </w:pPr>
    </w:p>
    <w:p w14:paraId="1DE065CC" w14:textId="2D76F071" w:rsidR="00C93C49" w:rsidRDefault="00D20473" w:rsidP="00D20473">
      <w:pPr>
        <w:rPr>
          <w:rFonts w:asciiTheme="minorEastAsia" w:eastAsiaTheme="minorEastAsia" w:hAnsiTheme="minorEastAsia"/>
        </w:rPr>
      </w:pPr>
      <w:r w:rsidRPr="00D20473">
        <w:rPr>
          <w:rFonts w:asciiTheme="minorEastAsia" w:eastAsiaTheme="minorEastAsia" w:hAnsiTheme="minorEastAsia" w:hint="eastAsia"/>
        </w:rPr>
        <w:t>親や祖父母から</w:t>
      </w:r>
      <w:r w:rsidRPr="00D20473">
        <w:rPr>
          <w:rFonts w:asciiTheme="minorEastAsia" w:eastAsiaTheme="minorEastAsia" w:hAnsiTheme="minorEastAsia"/>
        </w:rPr>
        <w:t>110万円（基礎控除）を超えて贈与を受けた場合の税率は、</w:t>
      </w:r>
      <w:r>
        <w:rPr>
          <w:rFonts w:asciiTheme="minorEastAsia" w:eastAsiaTheme="minorEastAsia" w:hAnsiTheme="minorEastAsia" w:hint="eastAsia"/>
        </w:rPr>
        <w:t>こ</w:t>
      </w:r>
      <w:r w:rsidRPr="00D20473">
        <w:rPr>
          <w:rFonts w:asciiTheme="minorEastAsia" w:eastAsiaTheme="minorEastAsia" w:hAnsiTheme="minorEastAsia"/>
        </w:rPr>
        <w:t>のようになります</w:t>
      </w:r>
      <w:r>
        <w:rPr>
          <w:rFonts w:asciiTheme="minorEastAsia" w:eastAsiaTheme="minorEastAsia" w:hAnsiTheme="minorEastAsia" w:hint="eastAsia"/>
        </w:rPr>
        <w:t>。</w:t>
      </w:r>
    </w:p>
    <w:p w14:paraId="70156D96" w14:textId="11AE2CE0" w:rsidR="00D20473" w:rsidRDefault="00D20473" w:rsidP="008A7B3C">
      <w:pPr>
        <w:rPr>
          <w:rFonts w:asciiTheme="minorEastAsia" w:eastAsiaTheme="minorEastAsia" w:hAnsiTheme="minorEastAsia"/>
        </w:rPr>
      </w:pPr>
      <w:r>
        <w:rPr>
          <w:rFonts w:asciiTheme="minorEastAsia" w:eastAsiaTheme="minorEastAsia" w:hAnsiTheme="minorEastAsia" w:hint="eastAsia"/>
        </w:rPr>
        <w:lastRenderedPageBreak/>
        <w:t>家族からお金をもらったというだけで、かなり税金を払わないといけません。</w:t>
      </w:r>
    </w:p>
    <w:p w14:paraId="739E8EEE" w14:textId="24DE31D4" w:rsidR="00D20473" w:rsidRDefault="00D20473" w:rsidP="008A7B3C">
      <w:pPr>
        <w:rPr>
          <w:rFonts w:asciiTheme="minorEastAsia" w:eastAsiaTheme="minorEastAsia" w:hAnsiTheme="minorEastAsia"/>
        </w:rPr>
      </w:pPr>
    </w:p>
    <w:p w14:paraId="7B2A651C" w14:textId="68C196A9" w:rsidR="00D20473" w:rsidRDefault="00D20473" w:rsidP="008A7B3C">
      <w:pPr>
        <w:rPr>
          <w:rFonts w:asciiTheme="minorEastAsia" w:eastAsiaTheme="minorEastAsia" w:hAnsiTheme="minorEastAsia" w:hint="eastAsia"/>
        </w:rPr>
      </w:pPr>
      <w:r>
        <w:rPr>
          <w:rFonts w:asciiTheme="minorEastAsia" w:eastAsiaTheme="minorEastAsia" w:hAnsiTheme="minorEastAsia" w:hint="eastAsia"/>
        </w:rPr>
        <w:t>しかし</w:t>
      </w:r>
      <w:r w:rsidRPr="00D20473">
        <w:rPr>
          <w:rFonts w:asciiTheme="majorEastAsia" w:eastAsiaTheme="majorEastAsia" w:hAnsiTheme="majorEastAsia" w:hint="eastAsia"/>
          <w:b/>
          <w:bCs/>
        </w:rPr>
        <w:t>「住宅資金の援助」には特別に税金を軽減する制度</w:t>
      </w:r>
      <w:r>
        <w:rPr>
          <w:rFonts w:asciiTheme="minorEastAsia" w:eastAsiaTheme="minorEastAsia" w:hAnsiTheme="minorEastAsia" w:hint="eastAsia"/>
        </w:rPr>
        <w:t>があります。</w:t>
      </w:r>
    </w:p>
    <w:p w14:paraId="5F7570CA" w14:textId="78758AEC" w:rsidR="00D20473" w:rsidRDefault="00D20473" w:rsidP="008A7B3C">
      <w:pPr>
        <w:rPr>
          <w:rFonts w:asciiTheme="minorEastAsia" w:eastAsiaTheme="minorEastAsia" w:hAnsiTheme="minorEastAsia"/>
        </w:rPr>
      </w:pPr>
      <w:r>
        <w:rPr>
          <w:rFonts w:asciiTheme="minorEastAsia" w:eastAsiaTheme="minorEastAsia" w:hAnsiTheme="minorEastAsia" w:hint="eastAsia"/>
        </w:rPr>
        <w:t>それが、</w:t>
      </w:r>
      <w:r>
        <w:rPr>
          <w:rFonts w:asciiTheme="minorEastAsia" w:eastAsiaTheme="minorEastAsia" w:hAnsiTheme="minorEastAsia" w:hint="eastAsia"/>
        </w:rPr>
        <w:t>「</w:t>
      </w:r>
      <w:r w:rsidRPr="00C93C49">
        <w:rPr>
          <w:rFonts w:asciiTheme="minorEastAsia" w:eastAsiaTheme="minorEastAsia" w:hAnsiTheme="minorEastAsia" w:hint="eastAsia"/>
        </w:rPr>
        <w:t>住宅取得等資金の贈与を受けた場合の非課税</w:t>
      </w:r>
      <w:r>
        <w:rPr>
          <w:rFonts w:asciiTheme="minorEastAsia" w:eastAsiaTheme="minorEastAsia" w:hAnsiTheme="minorEastAsia" w:hint="eastAsia"/>
        </w:rPr>
        <w:t>制度」</w:t>
      </w:r>
      <w:r>
        <w:rPr>
          <w:rFonts w:asciiTheme="minorEastAsia" w:eastAsiaTheme="minorEastAsia" w:hAnsiTheme="minorEastAsia" w:hint="eastAsia"/>
        </w:rPr>
        <w:t>なのです。</w:t>
      </w:r>
    </w:p>
    <w:p w14:paraId="505F7153" w14:textId="77777777" w:rsidR="00D20473" w:rsidRPr="00D20473" w:rsidRDefault="00D20473" w:rsidP="008A7B3C">
      <w:pPr>
        <w:rPr>
          <w:rFonts w:asciiTheme="minorEastAsia" w:eastAsiaTheme="minorEastAsia" w:hAnsiTheme="minorEastAsia" w:hint="eastAsia"/>
        </w:rPr>
      </w:pPr>
    </w:p>
    <w:p w14:paraId="6551B6B1" w14:textId="788B6513" w:rsidR="00C93C49" w:rsidRDefault="00D20473" w:rsidP="008A7B3C">
      <w:pPr>
        <w:rPr>
          <w:rFonts w:asciiTheme="minorEastAsia" w:eastAsiaTheme="minorEastAsia" w:hAnsiTheme="minorEastAsia"/>
        </w:rPr>
      </w:pPr>
      <w:r w:rsidRPr="00D20473">
        <w:rPr>
          <w:rFonts w:asciiTheme="minorEastAsia" w:eastAsiaTheme="minorEastAsia" w:hAnsiTheme="minorEastAsia" w:hint="eastAsia"/>
        </w:rPr>
        <w:t>直系尊属である両親や祖父母から、家屋の新築や取得・増改築のための資金援助があった場合、要件を満たせば、一定金額まで非課税となります。</w:t>
      </w:r>
    </w:p>
    <w:p w14:paraId="16B187A3" w14:textId="77777777" w:rsidR="00D20473" w:rsidRDefault="00D20473" w:rsidP="008A7B3C">
      <w:pPr>
        <w:rPr>
          <w:rFonts w:asciiTheme="minorEastAsia" w:eastAsiaTheme="minorEastAsia" w:hAnsiTheme="minorEastAsia" w:hint="eastAsia"/>
        </w:rPr>
      </w:pPr>
    </w:p>
    <w:p w14:paraId="7C7EED3A" w14:textId="31B6A608" w:rsidR="00C93C49" w:rsidRDefault="00C93C49" w:rsidP="008A7B3C">
      <w:r>
        <w:fldChar w:fldCharType="begin"/>
      </w:r>
      <w:r>
        <w:instrText xml:space="preserve"> INCLUDEPICTURE "https://www.homes.co.jp/cont/wp-content/uploads/cont/171608/img/w1280_img03.jpg" \* MERGEFORMATINET </w:instrText>
      </w:r>
      <w:r>
        <w:fldChar w:fldCharType="separate"/>
      </w:r>
      <w:r>
        <w:rPr>
          <w:noProof/>
        </w:rPr>
        <w:drawing>
          <wp:inline distT="0" distB="0" distL="0" distR="0" wp14:anchorId="0A5BE576" wp14:editId="41BC8173">
            <wp:extent cx="5396865" cy="2867660"/>
            <wp:effectExtent l="0" t="0" r="635" b="2540"/>
            <wp:docPr id="5" name="図 5" descr="ホームズ】2022年度の税制改正はどう変わる？ 住宅ローン控除（減税）に大変化！ | 住まいのお役立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ホームズ】2022年度の税制改正はどう変わる？ 住宅ローン控除（減税）に大変化！ | 住まいのお役立ち情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865" cy="2867660"/>
                    </a:xfrm>
                    <a:prstGeom prst="rect">
                      <a:avLst/>
                    </a:prstGeom>
                    <a:noFill/>
                    <a:ln>
                      <a:noFill/>
                    </a:ln>
                  </pic:spPr>
                </pic:pic>
              </a:graphicData>
            </a:graphic>
          </wp:inline>
        </w:drawing>
      </w:r>
      <w:r>
        <w:fldChar w:fldCharType="end"/>
      </w:r>
    </w:p>
    <w:p w14:paraId="3E376A9B" w14:textId="6BA50846" w:rsidR="00C93C49" w:rsidRDefault="00D20473" w:rsidP="00C93C49">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inline distT="0" distB="0" distL="0" distR="0" wp14:anchorId="353B6329" wp14:editId="4257EDF1">
                <wp:extent cx="5331569" cy="1783168"/>
                <wp:effectExtent l="0" t="0" r="15240" b="7620"/>
                <wp:docPr id="2" name="テキスト ボックス 2"/>
                <wp:cNvGraphicFramePr/>
                <a:graphic xmlns:a="http://schemas.openxmlformats.org/drawingml/2006/main">
                  <a:graphicData uri="http://schemas.microsoft.com/office/word/2010/wordprocessingShape">
                    <wps:wsp>
                      <wps:cNvSpPr txBox="1"/>
                      <wps:spPr>
                        <a:xfrm>
                          <a:off x="0" y="0"/>
                          <a:ext cx="5331569" cy="1783168"/>
                        </a:xfrm>
                        <a:prstGeom prst="rect">
                          <a:avLst/>
                        </a:prstGeom>
                        <a:solidFill>
                          <a:schemeClr val="lt1"/>
                        </a:solidFill>
                        <a:ln w="6350">
                          <a:solidFill>
                            <a:prstClr val="black"/>
                          </a:solidFill>
                        </a:ln>
                      </wps:spPr>
                      <wps:txbx>
                        <w:txbxContent>
                          <w:p w14:paraId="044682AF" w14:textId="77777777" w:rsidR="00D20473" w:rsidRPr="00C93C49" w:rsidRDefault="00D20473" w:rsidP="00D20473">
                            <w:pPr>
                              <w:rPr>
                                <w:rFonts w:asciiTheme="minorEastAsia" w:eastAsiaTheme="minorEastAsia" w:hAnsiTheme="minorEastAsia" w:hint="eastAsia"/>
                              </w:rPr>
                            </w:pPr>
                            <w:r w:rsidRPr="00C93C49">
                              <w:rPr>
                                <w:rFonts w:asciiTheme="minorEastAsia" w:eastAsiaTheme="minorEastAsia" w:hAnsiTheme="minorEastAsia" w:hint="eastAsia"/>
                              </w:rPr>
                              <w:t>以下の条件のうちどれか一つに該当する住宅は、省エネ等住宅として認められます。</w:t>
                            </w:r>
                          </w:p>
                          <w:p w14:paraId="20102494"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断熱等性能等級</w:t>
                            </w:r>
                            <w:r w:rsidRPr="00C93C49">
                              <w:rPr>
                                <w:rFonts w:asciiTheme="minorEastAsia" w:eastAsiaTheme="minorEastAsia" w:hAnsiTheme="minorEastAsia"/>
                              </w:rPr>
                              <w:t>4以上か、一次エネルギー消費量等級4以上</w:t>
                            </w:r>
                          </w:p>
                          <w:p w14:paraId="265813AA"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耐震等級</w:t>
                            </w:r>
                            <w:r w:rsidRPr="00C93C49">
                              <w:rPr>
                                <w:rFonts w:asciiTheme="minorEastAsia" w:eastAsiaTheme="minorEastAsia" w:hAnsiTheme="minorEastAsia"/>
                              </w:rPr>
                              <w:t>2以上か、免震建築物</w:t>
                            </w:r>
                          </w:p>
                          <w:p w14:paraId="1BF728B1"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高齢者等配慮対策等級</w:t>
                            </w:r>
                            <w:r w:rsidRPr="00C93C49">
                              <w:rPr>
                                <w:rFonts w:asciiTheme="minorEastAsia" w:eastAsiaTheme="minorEastAsia" w:hAnsiTheme="minorEastAsia"/>
                              </w:rPr>
                              <w:t>3以上</w:t>
                            </w:r>
                          </w:p>
                          <w:p w14:paraId="73E0D029" w14:textId="77777777" w:rsidR="00D20473" w:rsidRDefault="00D20473" w:rsidP="00D20473">
                            <w:pPr>
                              <w:rPr>
                                <w:rFonts w:asciiTheme="minorEastAsia" w:eastAsiaTheme="minorEastAsia" w:hAnsiTheme="minorEastAsia"/>
                              </w:rPr>
                            </w:pPr>
                            <w:r w:rsidRPr="00C93C49">
                              <w:rPr>
                                <w:rFonts w:asciiTheme="minorEastAsia" w:eastAsiaTheme="minorEastAsia" w:hAnsiTheme="minorEastAsia" w:hint="eastAsia"/>
                              </w:rPr>
                              <w:t>省エネ住宅の要件に当てはまる場合には、『住宅性能証明書』をはじめとした書類を贈与税の申告書に添付して証明する必要があります。</w:t>
                            </w:r>
                          </w:p>
                          <w:p w14:paraId="129EA823" w14:textId="77777777" w:rsidR="00D20473" w:rsidRPr="00D20473" w:rsidRDefault="00D20473" w:rsidP="00D2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3B6329" id="_x0000_t202" coordsize="21600,21600" o:spt="202" path="m,l,21600r21600,l21600,xe">
                <v:stroke joinstyle="miter"/>
                <v:path gradientshapeok="t" o:connecttype="rect"/>
              </v:shapetype>
              <v:shape id="テキスト ボックス 2" o:spid="_x0000_s1026" type="#_x0000_t202" style="width:419.8pt;height:1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8EqOQIAAH0EAAAOAAAAZHJzL2Uyb0RvYy54bWysVE1v2zAMvQ/YfxB0Xxznq6kRp8hSZBhQ&#13;&#10;tAXSomdFlhJjsqhJSuzs14+SnY92Ow27yJRIPZGPj57dNZUiB2FdCTqnaa9PidAcilJvc/r6svoy&#13;&#10;pcR5pgumQIucHoWjd/PPn2a1ycQAdqAKYQmCaJfVJqc7702WJI7vRMVcD4zQ6JRgK+Zxa7dJYVmN&#13;&#10;6JVKBv3+JKnBFsYCF87h6X3rpPOIL6Xg/klKJzxROcXcfFxtXDdhTeYzlm0tM7uSd2mwf8iiYqXG&#13;&#10;R89Q98wzsrflH1BVyS04kL7HoUpAypKLWANWk/Y/VLPeMSNiLUiOM2ea3P+D5Y+HtXm2xDdfocEG&#13;&#10;BkJq4zKHh6GeRtoqfDFTgn6k8HimTTSecDwcD4fpeHJLCUdfejMdppNpwEku1411/puAigQjpxb7&#13;&#10;Eulihwfn29BTSHjNgSqLValU3AQtiKWy5MCwi8rHJBH8XZTSpM7pZDjuR+B3vgB9vr9RjP/o0ruK&#13;&#10;QjylMedL8cHyzabpGNlAcUSiLLQacoavSsR9YM4/M4uiQW5wEPwTLlIBJgOdRckO7K+/nYd47CV6&#13;&#10;KalRhDl1P/fMCkrUd41dvk1Ho6DauBmNbwa4sdeezbVH76slIEMpjpzh0QzxXp1MaaF6w3lZhFfR&#13;&#10;xTTHt3PqT+bSt6OB88bFYhGDUKeG+Qe9NjxAh44EPl+aN2ZN10+PUniEk1xZ9qGtbWy4qWGx9yDL&#13;&#10;2PNAcMtqxztqPKqmm8cwRNf7GHX5a8x/AwAA//8DAFBLAwQUAAYACAAAACEA6vAAht0AAAAKAQAA&#13;&#10;DwAAAGRycy9kb3ducmV2LnhtbEyPwU7DMBBE70j8g7VI3KjTIlVuGqcqULhwoiDObuzaFvE6st00&#13;&#10;/D0LF3oZaTWa2XnNZgo9G03KPqKE+awCZrCL2qOV8PH+fCeA5aJQqz6ikfBtMmza66tG1Tqe8c2M&#13;&#10;+2IZlWCulQRXylBznjtngsqzOBgk7xhTUIXOZLlO6kzloeeLqlryoDzSB6cG8+hM97U/BQm7B7uy&#13;&#10;nVDJ7YT2fpw+j6/2Rcrbm+lpTbJdAytmKv8J+GWg/dDSsEM8oc6sl0A05U/JE/erJbCDhIWoBPC2&#13;&#10;4ZcI7Q8AAAD//wMAUEsBAi0AFAAGAAgAAAAhALaDOJL+AAAA4QEAABMAAAAAAAAAAAAAAAAAAAAA&#13;&#10;AFtDb250ZW50X1R5cGVzXS54bWxQSwECLQAUAAYACAAAACEAOP0h/9YAAACUAQAACwAAAAAAAAAA&#13;&#10;AAAAAAAvAQAAX3JlbHMvLnJlbHNQSwECLQAUAAYACAAAACEAEbvBKjkCAAB9BAAADgAAAAAAAAAA&#13;&#10;AAAAAAAuAgAAZHJzL2Uyb0RvYy54bWxQSwECLQAUAAYACAAAACEA6vAAht0AAAAKAQAADwAAAAAA&#13;&#10;AAAAAAAAAACTBAAAZHJzL2Rvd25yZXYueG1sUEsFBgAAAAAEAAQA8wAAAJ0FAAAAAA==&#13;&#10;" fillcolor="white [3201]" strokeweight=".5pt">
                <v:textbox>
                  <w:txbxContent>
                    <w:p w14:paraId="044682AF" w14:textId="77777777" w:rsidR="00D20473" w:rsidRPr="00C93C49" w:rsidRDefault="00D20473" w:rsidP="00D20473">
                      <w:pPr>
                        <w:rPr>
                          <w:rFonts w:asciiTheme="minorEastAsia" w:eastAsiaTheme="minorEastAsia" w:hAnsiTheme="minorEastAsia" w:hint="eastAsia"/>
                        </w:rPr>
                      </w:pPr>
                      <w:r w:rsidRPr="00C93C49">
                        <w:rPr>
                          <w:rFonts w:asciiTheme="minorEastAsia" w:eastAsiaTheme="minorEastAsia" w:hAnsiTheme="minorEastAsia" w:hint="eastAsia"/>
                        </w:rPr>
                        <w:t>以下の条件のうちどれか一つに該当する住宅は、省エネ等住宅として認められます。</w:t>
                      </w:r>
                    </w:p>
                    <w:p w14:paraId="20102494"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断熱等性能等級</w:t>
                      </w:r>
                      <w:r w:rsidRPr="00C93C49">
                        <w:rPr>
                          <w:rFonts w:asciiTheme="minorEastAsia" w:eastAsiaTheme="minorEastAsia" w:hAnsiTheme="minorEastAsia"/>
                        </w:rPr>
                        <w:t>4以上か、一次エネルギー消費量等級4以上</w:t>
                      </w:r>
                    </w:p>
                    <w:p w14:paraId="265813AA"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耐震等級</w:t>
                      </w:r>
                      <w:r w:rsidRPr="00C93C49">
                        <w:rPr>
                          <w:rFonts w:asciiTheme="minorEastAsia" w:eastAsiaTheme="minorEastAsia" w:hAnsiTheme="minorEastAsia"/>
                        </w:rPr>
                        <w:t>2以上か、免震建築物</w:t>
                      </w:r>
                    </w:p>
                    <w:p w14:paraId="1BF728B1" w14:textId="77777777" w:rsidR="00D20473" w:rsidRPr="00C93C49" w:rsidRDefault="00D20473" w:rsidP="00D20473">
                      <w:pPr>
                        <w:rPr>
                          <w:rFonts w:asciiTheme="minorEastAsia" w:eastAsiaTheme="minorEastAsia" w:hAnsiTheme="minorEastAsia"/>
                        </w:rPr>
                      </w:pPr>
                      <w:r w:rsidRPr="00C93C49">
                        <w:rPr>
                          <w:rFonts w:asciiTheme="minorEastAsia" w:eastAsiaTheme="minorEastAsia" w:hAnsiTheme="minorEastAsia" w:hint="eastAsia"/>
                        </w:rPr>
                        <w:t>高齢者等配慮対策等級</w:t>
                      </w:r>
                      <w:r w:rsidRPr="00C93C49">
                        <w:rPr>
                          <w:rFonts w:asciiTheme="minorEastAsia" w:eastAsiaTheme="minorEastAsia" w:hAnsiTheme="minorEastAsia"/>
                        </w:rPr>
                        <w:t>3以上</w:t>
                      </w:r>
                    </w:p>
                    <w:p w14:paraId="73E0D029" w14:textId="77777777" w:rsidR="00D20473" w:rsidRDefault="00D20473" w:rsidP="00D20473">
                      <w:pPr>
                        <w:rPr>
                          <w:rFonts w:asciiTheme="minorEastAsia" w:eastAsiaTheme="minorEastAsia" w:hAnsiTheme="minorEastAsia"/>
                        </w:rPr>
                      </w:pPr>
                      <w:r w:rsidRPr="00C93C49">
                        <w:rPr>
                          <w:rFonts w:asciiTheme="minorEastAsia" w:eastAsiaTheme="minorEastAsia" w:hAnsiTheme="minorEastAsia" w:hint="eastAsia"/>
                        </w:rPr>
                        <w:t>省エネ住宅の要件に当てはまる場合には、『住宅性能証明書』をはじめとした書類を贈与税の申告書に添付して証明する必要があります。</w:t>
                      </w:r>
                    </w:p>
                    <w:p w14:paraId="129EA823" w14:textId="77777777" w:rsidR="00D20473" w:rsidRPr="00D20473" w:rsidRDefault="00D20473" w:rsidP="00D20473"/>
                  </w:txbxContent>
                </v:textbox>
                <w10:anchorlock/>
              </v:shape>
            </w:pict>
          </mc:Fallback>
        </mc:AlternateContent>
      </w:r>
    </w:p>
    <w:p w14:paraId="03818339" w14:textId="4CB88B54" w:rsidR="00D20473" w:rsidRDefault="00D20473" w:rsidP="00C93C49">
      <w:pPr>
        <w:rPr>
          <w:rFonts w:asciiTheme="minorEastAsia" w:eastAsiaTheme="minorEastAsia" w:hAnsiTheme="minorEastAsia" w:hint="eastAsia"/>
        </w:rPr>
      </w:pPr>
    </w:p>
    <w:p w14:paraId="3C2D008C" w14:textId="478FD37E" w:rsidR="00D20473" w:rsidRPr="00D20473" w:rsidRDefault="00D20473" w:rsidP="00D20473">
      <w:pPr>
        <w:rPr>
          <w:rFonts w:asciiTheme="minorEastAsia" w:eastAsiaTheme="minorEastAsia" w:hAnsiTheme="minorEastAsia"/>
        </w:rPr>
      </w:pPr>
      <w:r>
        <w:rPr>
          <w:rFonts w:asciiTheme="minorEastAsia" w:eastAsiaTheme="minorEastAsia" w:hAnsiTheme="minorEastAsia" w:hint="eastAsia"/>
        </w:rPr>
        <w:t>ただ、</w:t>
      </w:r>
      <w:r w:rsidRPr="00D20473">
        <w:rPr>
          <w:rFonts w:asciiTheme="minorEastAsia" w:eastAsiaTheme="minorEastAsia" w:hAnsiTheme="minorEastAsia" w:hint="eastAsia"/>
        </w:rPr>
        <w:t>贈与を受けた翌年の</w:t>
      </w:r>
      <w:r w:rsidRPr="00D20473">
        <w:rPr>
          <w:rFonts w:asciiTheme="minorEastAsia" w:eastAsiaTheme="minorEastAsia" w:hAnsiTheme="minorEastAsia"/>
        </w:rPr>
        <w:t>3月15日までに、住宅の引き渡しを受ける必要があります。</w:t>
      </w:r>
    </w:p>
    <w:p w14:paraId="257AC890" w14:textId="77777777" w:rsidR="00D20473" w:rsidRPr="00D20473" w:rsidRDefault="00D20473" w:rsidP="00D20473">
      <w:pPr>
        <w:rPr>
          <w:rFonts w:asciiTheme="minorEastAsia" w:eastAsiaTheme="minorEastAsia" w:hAnsiTheme="minorEastAsia"/>
        </w:rPr>
      </w:pPr>
      <w:r w:rsidRPr="00D20473">
        <w:rPr>
          <w:rFonts w:asciiTheme="minorEastAsia" w:eastAsiaTheme="minorEastAsia" w:hAnsiTheme="minorEastAsia" w:hint="eastAsia"/>
        </w:rPr>
        <w:t>売買契約ではなく、引き渡しという点に注意してください。</w:t>
      </w:r>
    </w:p>
    <w:p w14:paraId="2C57110E" w14:textId="73B16F1F" w:rsidR="00C93C49" w:rsidRDefault="00D20473" w:rsidP="00D20473">
      <w:pPr>
        <w:rPr>
          <w:rFonts w:asciiTheme="minorEastAsia" w:eastAsiaTheme="minorEastAsia" w:hAnsiTheme="minorEastAsia"/>
        </w:rPr>
      </w:pPr>
      <w:r w:rsidRPr="00D20473">
        <w:rPr>
          <w:rFonts w:asciiTheme="minorEastAsia" w:eastAsiaTheme="minorEastAsia" w:hAnsiTheme="minorEastAsia" w:hint="eastAsia"/>
        </w:rPr>
        <w:t>新築で</w:t>
      </w:r>
      <w:r w:rsidRPr="00D20473">
        <w:rPr>
          <w:rFonts w:asciiTheme="minorEastAsia" w:eastAsiaTheme="minorEastAsia" w:hAnsiTheme="minorEastAsia"/>
        </w:rPr>
        <w:t>3月15日までに住宅が完成していない場合は、非課税の適用を受けることはできません。</w:t>
      </w:r>
    </w:p>
    <w:p w14:paraId="7900FD1B" w14:textId="3AA76AAD" w:rsidR="00D20473" w:rsidRDefault="00D20473" w:rsidP="00D20473">
      <w:pPr>
        <w:rPr>
          <w:rFonts w:asciiTheme="minorEastAsia" w:eastAsiaTheme="minorEastAsia" w:hAnsiTheme="minorEastAsia"/>
        </w:rPr>
      </w:pPr>
      <w:r>
        <w:rPr>
          <w:rFonts w:asciiTheme="minorEastAsia" w:eastAsiaTheme="minorEastAsia" w:hAnsiTheme="minorEastAsia" w:hint="eastAsia"/>
        </w:rPr>
        <w:t>また、</w:t>
      </w:r>
      <w:r w:rsidRPr="00D20473">
        <w:rPr>
          <w:rFonts w:asciiTheme="minorEastAsia" w:eastAsiaTheme="minorEastAsia" w:hAnsiTheme="minorEastAsia" w:hint="eastAsia"/>
        </w:rPr>
        <w:t>翌年の</w:t>
      </w:r>
      <w:r w:rsidRPr="00D20473">
        <w:rPr>
          <w:rFonts w:asciiTheme="minorEastAsia" w:eastAsiaTheme="minorEastAsia" w:hAnsiTheme="minorEastAsia"/>
        </w:rPr>
        <w:t>3月15日までに</w:t>
      </w:r>
      <w:r>
        <w:rPr>
          <w:rFonts w:asciiTheme="minorEastAsia" w:eastAsiaTheme="minorEastAsia" w:hAnsiTheme="minorEastAsia" w:hint="eastAsia"/>
        </w:rPr>
        <w:t>確定申告を受ける必要もあります。</w:t>
      </w:r>
    </w:p>
    <w:p w14:paraId="43B44EAE" w14:textId="06ACFE24" w:rsidR="00D20473" w:rsidRPr="00C93C49" w:rsidRDefault="00D20473" w:rsidP="00D20473">
      <w:pPr>
        <w:rPr>
          <w:rFonts w:asciiTheme="minorEastAsia" w:eastAsiaTheme="minorEastAsia" w:hAnsiTheme="minorEastAsia" w:hint="eastAsia"/>
        </w:rPr>
      </w:pPr>
      <w:r>
        <w:rPr>
          <w:rFonts w:asciiTheme="minorEastAsia" w:eastAsiaTheme="minorEastAsia" w:hAnsiTheme="minorEastAsia" w:hint="eastAsia"/>
        </w:rPr>
        <w:t>これから住宅を購入される人も、昨年購入された人も注意が必要です。</w:t>
      </w:r>
    </w:p>
    <w:sectPr w:rsidR="00D20473" w:rsidRPr="00C93C49" w:rsidSect="008A0FEF">
      <w:headerReference w:type="default" r:id="rId9"/>
      <w:footerReference w:type="default" r:id="rId10"/>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73F6" w14:textId="77777777" w:rsidR="00163A9B" w:rsidRDefault="00163A9B" w:rsidP="005A26F6">
      <w:r>
        <w:separator/>
      </w:r>
    </w:p>
  </w:endnote>
  <w:endnote w:type="continuationSeparator" w:id="0">
    <w:p w14:paraId="75FB0D94" w14:textId="77777777" w:rsidR="00163A9B" w:rsidRDefault="00163A9B"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panose1 w:val="020B0600000000000000"/>
    <w:charset w:val="80"/>
    <w:family w:val="swiss"/>
    <w:pitch w:val="variable"/>
    <w:sig w:usb0="E00002FF" w:usb1="7AC7FFFF" w:usb2="00000012" w:usb3="00000000" w:csb0="0002000D" w:csb1="00000000"/>
  </w:font>
  <w:font w:name="HiraKakuProN-W3">
    <w:altName w:val="游ゴシック Light"/>
    <w:panose1 w:val="020B03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F944DF"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CBF4" w14:textId="77777777" w:rsidR="00163A9B" w:rsidRDefault="00163A9B" w:rsidP="005A26F6">
      <w:r>
        <w:separator/>
      </w:r>
    </w:p>
  </w:footnote>
  <w:footnote w:type="continuationSeparator" w:id="0">
    <w:p w14:paraId="51AE435C" w14:textId="77777777" w:rsidR="00163A9B" w:rsidRDefault="00163A9B"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F944DF"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9"/>
  </w:num>
  <w:num w:numId="2" w16cid:durableId="1222256962">
    <w:abstractNumId w:val="4"/>
  </w:num>
  <w:num w:numId="3" w16cid:durableId="447091728">
    <w:abstractNumId w:val="0"/>
  </w:num>
  <w:num w:numId="4" w16cid:durableId="290982014">
    <w:abstractNumId w:val="7"/>
  </w:num>
  <w:num w:numId="5" w16cid:durableId="278952339">
    <w:abstractNumId w:val="8"/>
  </w:num>
  <w:num w:numId="6" w16cid:durableId="361589963">
    <w:abstractNumId w:val="1"/>
  </w:num>
  <w:num w:numId="7" w16cid:durableId="1411538085">
    <w:abstractNumId w:val="6"/>
  </w:num>
  <w:num w:numId="8" w16cid:durableId="895510125">
    <w:abstractNumId w:val="5"/>
  </w:num>
  <w:num w:numId="9" w16cid:durableId="1115910062">
    <w:abstractNumId w:val="3"/>
  </w:num>
  <w:num w:numId="10" w16cid:durableId="138105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3320"/>
    <w:rsid w:val="000B015E"/>
    <w:rsid w:val="000B0CD3"/>
    <w:rsid w:val="000B7055"/>
    <w:rsid w:val="000B7CEC"/>
    <w:rsid w:val="000C0813"/>
    <w:rsid w:val="000C44E5"/>
    <w:rsid w:val="000D3814"/>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390C"/>
    <w:rsid w:val="002C72E1"/>
    <w:rsid w:val="002D651E"/>
    <w:rsid w:val="002D6D63"/>
    <w:rsid w:val="002E0598"/>
    <w:rsid w:val="002F1479"/>
    <w:rsid w:val="002F4D98"/>
    <w:rsid w:val="00300D54"/>
    <w:rsid w:val="003014FA"/>
    <w:rsid w:val="0030181C"/>
    <w:rsid w:val="00306E7A"/>
    <w:rsid w:val="00307352"/>
    <w:rsid w:val="003139C4"/>
    <w:rsid w:val="00313C02"/>
    <w:rsid w:val="0031551F"/>
    <w:rsid w:val="003167F3"/>
    <w:rsid w:val="0031715E"/>
    <w:rsid w:val="00320E63"/>
    <w:rsid w:val="00321A2A"/>
    <w:rsid w:val="00324E76"/>
    <w:rsid w:val="00332B15"/>
    <w:rsid w:val="00333699"/>
    <w:rsid w:val="00334A9F"/>
    <w:rsid w:val="00335A3D"/>
    <w:rsid w:val="00341F77"/>
    <w:rsid w:val="003426FF"/>
    <w:rsid w:val="00342A65"/>
    <w:rsid w:val="00344A03"/>
    <w:rsid w:val="0034543E"/>
    <w:rsid w:val="003454E5"/>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35C5"/>
    <w:rsid w:val="0039432A"/>
    <w:rsid w:val="00397D5F"/>
    <w:rsid w:val="003A1AFB"/>
    <w:rsid w:val="003A40C6"/>
    <w:rsid w:val="003A509E"/>
    <w:rsid w:val="003A6105"/>
    <w:rsid w:val="003A6618"/>
    <w:rsid w:val="003A675C"/>
    <w:rsid w:val="003A7357"/>
    <w:rsid w:val="003B225E"/>
    <w:rsid w:val="003C22E9"/>
    <w:rsid w:val="003C2CF2"/>
    <w:rsid w:val="003C7191"/>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124F"/>
    <w:rsid w:val="00492A02"/>
    <w:rsid w:val="00493E1A"/>
    <w:rsid w:val="0049530D"/>
    <w:rsid w:val="004957A0"/>
    <w:rsid w:val="0049751A"/>
    <w:rsid w:val="004A2E14"/>
    <w:rsid w:val="004A4243"/>
    <w:rsid w:val="004A6902"/>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500AEF"/>
    <w:rsid w:val="00503D3B"/>
    <w:rsid w:val="005049CF"/>
    <w:rsid w:val="005056D9"/>
    <w:rsid w:val="005141BA"/>
    <w:rsid w:val="00514D70"/>
    <w:rsid w:val="00515874"/>
    <w:rsid w:val="00520125"/>
    <w:rsid w:val="00524E04"/>
    <w:rsid w:val="00527E6D"/>
    <w:rsid w:val="00530841"/>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D0AEA"/>
    <w:rsid w:val="005D1018"/>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62CF"/>
    <w:rsid w:val="00A05F2C"/>
    <w:rsid w:val="00A06E32"/>
    <w:rsid w:val="00A10EA3"/>
    <w:rsid w:val="00A12514"/>
    <w:rsid w:val="00A125F0"/>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EDB"/>
    <w:rsid w:val="00B2694C"/>
    <w:rsid w:val="00B27D33"/>
    <w:rsid w:val="00B31670"/>
    <w:rsid w:val="00B336A4"/>
    <w:rsid w:val="00B33A30"/>
    <w:rsid w:val="00B33CA1"/>
    <w:rsid w:val="00B35818"/>
    <w:rsid w:val="00B370E8"/>
    <w:rsid w:val="00B4043C"/>
    <w:rsid w:val="00B44DC5"/>
    <w:rsid w:val="00B465DC"/>
    <w:rsid w:val="00B47152"/>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520E"/>
    <w:rsid w:val="00BC41B5"/>
    <w:rsid w:val="00BD7190"/>
    <w:rsid w:val="00BE13E7"/>
    <w:rsid w:val="00BE5AC0"/>
    <w:rsid w:val="00BE6D55"/>
    <w:rsid w:val="00BF1EC3"/>
    <w:rsid w:val="00BF23AC"/>
    <w:rsid w:val="00BF6D04"/>
    <w:rsid w:val="00BF6D23"/>
    <w:rsid w:val="00C02753"/>
    <w:rsid w:val="00C029D2"/>
    <w:rsid w:val="00C038ED"/>
    <w:rsid w:val="00C10197"/>
    <w:rsid w:val="00C128F0"/>
    <w:rsid w:val="00C134A8"/>
    <w:rsid w:val="00C13EDF"/>
    <w:rsid w:val="00C1494C"/>
    <w:rsid w:val="00C21521"/>
    <w:rsid w:val="00C23E42"/>
    <w:rsid w:val="00C2748C"/>
    <w:rsid w:val="00C31800"/>
    <w:rsid w:val="00C335F1"/>
    <w:rsid w:val="00C34B35"/>
    <w:rsid w:val="00C35418"/>
    <w:rsid w:val="00C4043C"/>
    <w:rsid w:val="00C42375"/>
    <w:rsid w:val="00C428FD"/>
    <w:rsid w:val="00C477DD"/>
    <w:rsid w:val="00C5600F"/>
    <w:rsid w:val="00C56149"/>
    <w:rsid w:val="00C606DA"/>
    <w:rsid w:val="00C608C2"/>
    <w:rsid w:val="00C62C44"/>
    <w:rsid w:val="00C63C45"/>
    <w:rsid w:val="00C63CEE"/>
    <w:rsid w:val="00C7025D"/>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72708"/>
    <w:rsid w:val="00D72E80"/>
    <w:rsid w:val="00D770DF"/>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5439"/>
    <w:rsid w:val="00E76B20"/>
    <w:rsid w:val="00E8213D"/>
    <w:rsid w:val="00E82B21"/>
    <w:rsid w:val="00E856BB"/>
    <w:rsid w:val="00E8610C"/>
    <w:rsid w:val="00E90EF7"/>
    <w:rsid w:val="00E936BC"/>
    <w:rsid w:val="00E94753"/>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2096</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50</cp:revision>
  <dcterms:created xsi:type="dcterms:W3CDTF">2020-03-06T09:24:00Z</dcterms:created>
  <dcterms:modified xsi:type="dcterms:W3CDTF">2022-12-15T23:44:00Z</dcterms:modified>
</cp:coreProperties>
</file>