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5D52A" w14:textId="3E360CF1" w:rsidR="00933054" w:rsidRPr="00954A1A" w:rsidRDefault="000E663B" w:rsidP="00BF1EC3">
      <w:pPr>
        <w:ind w:firstLineChars="150" w:firstLine="422"/>
        <w:rPr>
          <w:rFonts w:asciiTheme="minorEastAsia" w:eastAsiaTheme="minorEastAsia" w:hAnsiTheme="minorEastAsia"/>
          <w:b/>
          <w:bCs/>
          <w:sz w:val="28"/>
          <w:szCs w:val="28"/>
        </w:rPr>
      </w:pPr>
      <w:r w:rsidRPr="00954A1A">
        <w:rPr>
          <w:rFonts w:asciiTheme="minorEastAsia" w:eastAsiaTheme="minorEastAsia" w:hAnsiTheme="minorEastAsia" w:hint="eastAsia"/>
          <w:b/>
          <w:bCs/>
          <w:sz w:val="28"/>
          <w:szCs w:val="28"/>
        </w:rPr>
        <w:t>「</w:t>
      </w:r>
      <w:r w:rsidR="000562CE">
        <w:rPr>
          <w:rFonts w:asciiTheme="minorEastAsia" w:eastAsiaTheme="minorEastAsia" w:hAnsiTheme="minorEastAsia" w:hint="eastAsia"/>
          <w:b/>
          <w:bCs/>
          <w:sz w:val="28"/>
          <w:szCs w:val="28"/>
        </w:rPr>
        <w:t>住宅ローン控除とふるさと納税、併用する時は注意</w:t>
      </w:r>
      <w:r w:rsidR="00BF1EC3">
        <w:rPr>
          <w:rFonts w:asciiTheme="minorEastAsia" w:eastAsiaTheme="minorEastAsia" w:hAnsiTheme="minorEastAsia" w:hint="eastAsia"/>
          <w:b/>
          <w:bCs/>
          <w:sz w:val="28"/>
          <w:szCs w:val="28"/>
        </w:rPr>
        <w:t>！？」</w:t>
      </w:r>
    </w:p>
    <w:p w14:paraId="1BEB2CF6" w14:textId="052322F0" w:rsidR="003D2C54" w:rsidRPr="00954A1A" w:rsidRDefault="003D2C54" w:rsidP="003D2C54">
      <w:pPr>
        <w:rPr>
          <w:rFonts w:asciiTheme="minorEastAsia" w:eastAsiaTheme="minorEastAsia" w:hAnsiTheme="minorEastAsia"/>
        </w:rPr>
      </w:pPr>
    </w:p>
    <w:p w14:paraId="5B4C083A" w14:textId="5E5DEE28" w:rsidR="000562CE" w:rsidRDefault="000562CE" w:rsidP="000562CE">
      <w:pPr>
        <w:rPr>
          <w:rFonts w:asciiTheme="minorEastAsia" w:eastAsiaTheme="minorEastAsia" w:hAnsiTheme="minorEastAsia"/>
        </w:rPr>
      </w:pPr>
      <w:r w:rsidRPr="000562CE">
        <w:rPr>
          <w:rFonts w:asciiTheme="minorEastAsia" w:eastAsiaTheme="minorEastAsia" w:hAnsiTheme="minorEastAsia" w:hint="eastAsia"/>
        </w:rPr>
        <w:t>ふるさと納税の利用件数・利用金額は</w:t>
      </w:r>
      <w:r>
        <w:rPr>
          <w:rFonts w:asciiTheme="minorEastAsia" w:eastAsiaTheme="minorEastAsia" w:hAnsiTheme="minorEastAsia" w:hint="eastAsia"/>
        </w:rPr>
        <w:t>5年で</w:t>
      </w:r>
      <w:r>
        <w:rPr>
          <w:rFonts w:asciiTheme="minorEastAsia" w:eastAsiaTheme="minorEastAsia" w:hAnsiTheme="minorEastAsia"/>
        </w:rPr>
        <w:t>2.5</w:t>
      </w:r>
      <w:r w:rsidRPr="000562CE">
        <w:rPr>
          <w:rFonts w:asciiTheme="minorEastAsia" w:eastAsiaTheme="minorEastAsia" w:hAnsiTheme="minorEastAsia"/>
        </w:rPr>
        <w:t>倍程度増</w:t>
      </w:r>
      <w:r>
        <w:rPr>
          <w:rFonts w:asciiTheme="minorEastAsia" w:eastAsiaTheme="minorEastAsia" w:hAnsiTheme="minorEastAsia" w:hint="eastAsia"/>
        </w:rPr>
        <w:t>。740万人以上の人が利用する制度となりました。</w:t>
      </w:r>
    </w:p>
    <w:p w14:paraId="54865EDB" w14:textId="7B33D675" w:rsidR="000562CE" w:rsidRDefault="000562CE" w:rsidP="000562CE">
      <w:pPr>
        <w:rPr>
          <w:rFonts w:asciiTheme="minorEastAsia" w:eastAsiaTheme="minorEastAsia" w:hAnsiTheme="minorEastAsia"/>
        </w:rPr>
      </w:pPr>
      <w:r>
        <w:rPr>
          <w:rFonts w:asciiTheme="minorEastAsia" w:eastAsiaTheme="minorEastAsia" w:hAnsiTheme="minorEastAsia" w:hint="eastAsia"/>
        </w:rPr>
        <w:t>住宅を購入した人、これから検討している人の中にも「ふるさと納税」を活用している人は多いと思います。</w:t>
      </w:r>
    </w:p>
    <w:p w14:paraId="516BE17B" w14:textId="35180203" w:rsidR="000562CE" w:rsidRDefault="005A2774" w:rsidP="000562CE">
      <w:pPr>
        <w:rPr>
          <w:rFonts w:asciiTheme="minorEastAsia" w:eastAsiaTheme="minorEastAsia" w:hAnsiTheme="minorEastAsia"/>
        </w:rPr>
      </w:pPr>
      <w:r>
        <w:rPr>
          <w:rFonts w:asciiTheme="minorEastAsia" w:eastAsiaTheme="minorEastAsia" w:hAnsiTheme="minorEastAsia" w:hint="eastAsia"/>
        </w:rPr>
        <w:t>一方、住宅購入には「住宅ローン控除」という最大のおまけが付いてきます。この制度を利用しない人はいないでしょう。</w:t>
      </w:r>
    </w:p>
    <w:p w14:paraId="291C6209" w14:textId="107D0588" w:rsidR="00226CFD" w:rsidRDefault="005A2774" w:rsidP="005A2774">
      <w:pPr>
        <w:rPr>
          <w:rFonts w:asciiTheme="minorEastAsia" w:eastAsiaTheme="minorEastAsia" w:hAnsiTheme="minorEastAsia"/>
        </w:rPr>
      </w:pPr>
      <w:r>
        <w:rPr>
          <w:rFonts w:asciiTheme="minorEastAsia" w:eastAsiaTheme="minorEastAsia" w:hAnsiTheme="minorEastAsia" w:hint="eastAsia"/>
        </w:rPr>
        <w:t>どちらも、税金が安くなる制度。もちろん併用はできるのですが、同時に気をつけないといけないポイントもあります。</w:t>
      </w:r>
    </w:p>
    <w:p w14:paraId="2749EBCE" w14:textId="59E80D8F" w:rsidR="005A2774" w:rsidRDefault="005A2774" w:rsidP="005A2774">
      <w:pPr>
        <w:rPr>
          <w:rFonts w:asciiTheme="minorEastAsia" w:eastAsiaTheme="minorEastAsia" w:hAnsiTheme="minorEastAsia"/>
        </w:rPr>
      </w:pPr>
    </w:p>
    <w:p w14:paraId="365D0AFB" w14:textId="1D61B2A8" w:rsidR="005A2774" w:rsidRDefault="005A2774" w:rsidP="005A2774">
      <w:pPr>
        <w:rPr>
          <w:rFonts w:asciiTheme="minorEastAsia" w:eastAsiaTheme="minorEastAsia" w:hAnsiTheme="minorEastAsia"/>
        </w:rPr>
      </w:pPr>
      <w:r>
        <w:rPr>
          <w:rFonts w:asciiTheme="minorEastAsia" w:eastAsiaTheme="minorEastAsia" w:hAnsiTheme="minorEastAsia" w:hint="eastAsia"/>
        </w:rPr>
        <w:t>今回はそのあたりを解説していきましょう。</w:t>
      </w:r>
    </w:p>
    <w:p w14:paraId="480F8A22" w14:textId="17330F8C" w:rsidR="005A2774" w:rsidRDefault="005A2774" w:rsidP="005A2774">
      <w:pPr>
        <w:rPr>
          <w:rFonts w:asciiTheme="minorEastAsia" w:eastAsiaTheme="minorEastAsia" w:hAnsiTheme="minorEastAsia"/>
        </w:rPr>
      </w:pPr>
    </w:p>
    <w:p w14:paraId="1CE8357E" w14:textId="5E20F57E" w:rsidR="005A2774" w:rsidRDefault="006B0BD2" w:rsidP="005A2774">
      <w:pPr>
        <w:rPr>
          <w:rFonts w:asciiTheme="minorEastAsia" w:eastAsiaTheme="minorEastAsia" w:hAnsiTheme="minorEastAsia"/>
        </w:rPr>
      </w:pPr>
      <w:r>
        <w:rPr>
          <w:rFonts w:asciiTheme="minorEastAsia" w:eastAsiaTheme="minorEastAsia" w:hAnsiTheme="minorEastAsia" w:hint="eastAsia"/>
        </w:rPr>
        <w:t>○ポイント１「ふるさと納税できる金額が変わる？」</w:t>
      </w:r>
    </w:p>
    <w:p w14:paraId="3176D3B1" w14:textId="36A3FCE0" w:rsidR="006B0BD2" w:rsidRDefault="006B0BD2" w:rsidP="005A2774">
      <w:pPr>
        <w:rPr>
          <w:rFonts w:asciiTheme="minorEastAsia" w:eastAsiaTheme="minorEastAsia" w:hAnsiTheme="minorEastAsia"/>
        </w:rPr>
      </w:pPr>
    </w:p>
    <w:p w14:paraId="4C28F378" w14:textId="1DF132C2" w:rsidR="006B0BD2" w:rsidRDefault="006B0BD2" w:rsidP="005A2774">
      <w:pPr>
        <w:rPr>
          <w:rFonts w:asciiTheme="minorEastAsia" w:eastAsiaTheme="minorEastAsia" w:hAnsiTheme="minorEastAsia"/>
        </w:rPr>
      </w:pPr>
      <w:r>
        <w:rPr>
          <w:rFonts w:asciiTheme="minorEastAsia" w:eastAsiaTheme="minorEastAsia" w:hAnsiTheme="minorEastAsia" w:hint="eastAsia"/>
        </w:rPr>
        <w:t>まずは、住宅ローン控除の仕組みからおさらいしてみましょう。</w:t>
      </w:r>
    </w:p>
    <w:p w14:paraId="567D1929" w14:textId="4934F220" w:rsidR="006B0BD2" w:rsidRDefault="008A7B3C" w:rsidP="005A2774">
      <w:pPr>
        <w:rPr>
          <w:rFonts w:asciiTheme="minorEastAsia" w:eastAsiaTheme="minorEastAsia" w:hAnsiTheme="minorEastAsia"/>
        </w:rPr>
      </w:pPr>
      <w:r>
        <w:rPr>
          <w:noProof/>
        </w:rPr>
        <w:drawing>
          <wp:anchor distT="0" distB="0" distL="114300" distR="114300" simplePos="0" relativeHeight="251658240" behindDoc="0" locked="0" layoutInCell="1" allowOverlap="1" wp14:anchorId="496F1D8F" wp14:editId="56E86AFC">
            <wp:simplePos x="0" y="0"/>
            <wp:positionH relativeFrom="column">
              <wp:posOffset>-528320</wp:posOffset>
            </wp:positionH>
            <wp:positionV relativeFrom="paragraph">
              <wp:posOffset>338455</wp:posOffset>
            </wp:positionV>
            <wp:extent cx="2802890" cy="3279140"/>
            <wp:effectExtent l="0" t="0" r="3810" b="0"/>
            <wp:wrapSquare wrapText="bothSides"/>
            <wp:docPr id="1" name="図 1" descr="住宅ローン控除の概要（2022～202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住宅ローン控除の概要（2022～2025年）"/>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2890"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79364" w14:textId="3C0E4D5A" w:rsidR="00844CAD" w:rsidRDefault="00844CAD" w:rsidP="005A2774">
      <w:pPr>
        <w:rPr>
          <w:rFonts w:asciiTheme="minorEastAsia" w:eastAsiaTheme="minorEastAsia" w:hAnsiTheme="minorEastAsia"/>
        </w:rPr>
      </w:pPr>
    </w:p>
    <w:p w14:paraId="040AAA3B" w14:textId="77777777" w:rsidR="00844CAD" w:rsidRDefault="00844CAD" w:rsidP="00844CAD">
      <w:pPr>
        <w:rPr>
          <w:rFonts w:asciiTheme="minorEastAsia" w:eastAsiaTheme="minorEastAsia" w:hAnsiTheme="minorEastAsia"/>
        </w:rPr>
      </w:pPr>
      <w:r w:rsidRPr="00844CAD">
        <w:rPr>
          <w:rFonts w:asciiTheme="minorEastAsia" w:eastAsiaTheme="minorEastAsia" w:hAnsiTheme="minorEastAsia" w:hint="eastAsia"/>
        </w:rPr>
        <w:t>住宅ローン控除の正式名称は「住宅借入金等特別控除」。</w:t>
      </w:r>
    </w:p>
    <w:p w14:paraId="1371961F" w14:textId="7C6D3156" w:rsidR="00844CAD" w:rsidRPr="00844CAD" w:rsidRDefault="00844CAD" w:rsidP="00844CAD">
      <w:pPr>
        <w:rPr>
          <w:rFonts w:asciiTheme="minorEastAsia" w:eastAsiaTheme="minorEastAsia" w:hAnsiTheme="minorEastAsia"/>
        </w:rPr>
      </w:pPr>
      <w:r w:rsidRPr="00844CAD">
        <w:rPr>
          <w:rFonts w:asciiTheme="minorEastAsia" w:eastAsiaTheme="minorEastAsia" w:hAnsiTheme="minorEastAsia" w:hint="eastAsia"/>
        </w:rPr>
        <w:t>いくつかの条件はありますが、個人が住宅ローンを利用した際に、所得税の控除が受けられます。</w:t>
      </w:r>
    </w:p>
    <w:p w14:paraId="0798EE92" w14:textId="77777777" w:rsidR="00844CAD" w:rsidRPr="00844CAD" w:rsidRDefault="00844CAD" w:rsidP="00844CAD">
      <w:pPr>
        <w:rPr>
          <w:rFonts w:asciiTheme="minorEastAsia" w:eastAsiaTheme="minorEastAsia" w:hAnsiTheme="minorEastAsia"/>
        </w:rPr>
      </w:pPr>
    </w:p>
    <w:p w14:paraId="73D463C0" w14:textId="39EDAA8D" w:rsidR="00B31670" w:rsidRDefault="00844CAD" w:rsidP="00844CAD">
      <w:pPr>
        <w:rPr>
          <w:rFonts w:asciiTheme="minorEastAsia" w:eastAsiaTheme="minorEastAsia" w:hAnsiTheme="minorEastAsia"/>
        </w:rPr>
      </w:pPr>
      <w:r w:rsidRPr="00844CAD">
        <w:rPr>
          <w:rFonts w:asciiTheme="minorEastAsia" w:eastAsiaTheme="minorEastAsia" w:hAnsiTheme="minorEastAsia" w:hint="eastAsia"/>
        </w:rPr>
        <w:t>所得税から控除しきれない場合、翌年度の住民税からも税金が控除される</w:t>
      </w:r>
      <w:r>
        <w:rPr>
          <w:rFonts w:asciiTheme="minorEastAsia" w:eastAsiaTheme="minorEastAsia" w:hAnsiTheme="minorEastAsia" w:hint="eastAsia"/>
        </w:rPr>
        <w:t>（</w:t>
      </w:r>
      <w:r w:rsidRPr="00844CAD">
        <w:rPr>
          <w:rFonts w:asciiTheme="minorEastAsia" w:eastAsiaTheme="minorEastAsia" w:hAnsiTheme="minorEastAsia" w:hint="eastAsia"/>
        </w:rPr>
        <w:t>前年度の課税所得×</w:t>
      </w:r>
      <w:r w:rsidRPr="00844CAD">
        <w:rPr>
          <w:rFonts w:asciiTheme="minorEastAsia" w:eastAsiaTheme="minorEastAsia" w:hAnsiTheme="minorEastAsia"/>
        </w:rPr>
        <w:t>5％［最高9万7500円］が上限</w:t>
      </w:r>
      <w:r>
        <w:rPr>
          <w:rFonts w:asciiTheme="minorEastAsia" w:eastAsiaTheme="minorEastAsia" w:hAnsiTheme="minorEastAsia" w:hint="eastAsia"/>
        </w:rPr>
        <w:t>）</w:t>
      </w:r>
      <w:r w:rsidRPr="00844CAD">
        <w:rPr>
          <w:rFonts w:asciiTheme="minorEastAsia" w:eastAsiaTheme="minorEastAsia" w:hAnsiTheme="minorEastAsia" w:hint="eastAsia"/>
        </w:rPr>
        <w:t>仕組みです。</w:t>
      </w:r>
    </w:p>
    <w:p w14:paraId="6DB4C706" w14:textId="77777777" w:rsidR="00844CAD" w:rsidRDefault="00844CAD" w:rsidP="00844CAD">
      <w:pPr>
        <w:rPr>
          <w:rFonts w:asciiTheme="minorEastAsia" w:eastAsiaTheme="minorEastAsia" w:hAnsiTheme="minorEastAsia"/>
        </w:rPr>
      </w:pPr>
    </w:p>
    <w:p w14:paraId="5BBA968F" w14:textId="4B442F49" w:rsidR="00844CAD" w:rsidRDefault="00844CAD" w:rsidP="00844CAD">
      <w:pPr>
        <w:rPr>
          <w:rFonts w:asciiTheme="minorEastAsia" w:eastAsiaTheme="minorEastAsia" w:hAnsiTheme="minorEastAsia"/>
        </w:rPr>
      </w:pPr>
      <w:r w:rsidRPr="00844CAD">
        <w:rPr>
          <w:rFonts w:asciiTheme="minorEastAsia" w:eastAsiaTheme="minorEastAsia" w:hAnsiTheme="minorEastAsia"/>
        </w:rPr>
        <w:t>2022年以降に住宅ローン控除が適用される方は、控除率0.7％、控除期間13年間です。</w:t>
      </w:r>
    </w:p>
    <w:p w14:paraId="11D6D1F9" w14:textId="7941F7C0" w:rsidR="00844CAD" w:rsidRDefault="00844CAD" w:rsidP="00844CAD">
      <w:pPr>
        <w:rPr>
          <w:rFonts w:asciiTheme="minorEastAsia" w:eastAsiaTheme="minorEastAsia" w:hAnsiTheme="minorEastAsia"/>
        </w:rPr>
      </w:pPr>
    </w:p>
    <w:p w14:paraId="2DD20AAB" w14:textId="4FBECCF0" w:rsidR="00844CAD" w:rsidRDefault="008A7B3C" w:rsidP="00844CAD">
      <w:pPr>
        <w:rPr>
          <w:rFonts w:asciiTheme="minorEastAsia" w:eastAsiaTheme="minorEastAsia" w:hAnsiTheme="minorEastAsia"/>
        </w:rPr>
      </w:pPr>
      <w:r>
        <w:rPr>
          <w:rFonts w:asciiTheme="minorEastAsia" w:eastAsiaTheme="minorEastAsia" w:hAnsiTheme="minorEastAsia" w:hint="eastAsia"/>
          <w:noProof/>
        </w:rPr>
        <w:lastRenderedPageBreak/>
        <w:drawing>
          <wp:anchor distT="0" distB="0" distL="114300" distR="114300" simplePos="0" relativeHeight="251661312" behindDoc="0" locked="0" layoutInCell="1" allowOverlap="1" wp14:anchorId="16C669FF" wp14:editId="64C0B3CE">
            <wp:simplePos x="0" y="0"/>
            <wp:positionH relativeFrom="column">
              <wp:posOffset>-777529</wp:posOffset>
            </wp:positionH>
            <wp:positionV relativeFrom="paragraph">
              <wp:posOffset>111529</wp:posOffset>
            </wp:positionV>
            <wp:extent cx="4030980" cy="1388745"/>
            <wp:effectExtent l="0" t="0" r="0" b="0"/>
            <wp:wrapThrough wrapText="bothSides">
              <wp:wrapPolygon edited="0">
                <wp:start x="0" y="0"/>
                <wp:lineTo x="0" y="21301"/>
                <wp:lineTo x="21505" y="21301"/>
                <wp:lineTo x="21505" y="0"/>
                <wp:lineTo x="0" y="0"/>
              </wp:wrapPolygon>
            </wp:wrapThrough>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a:blip r:embed="rId8"/>
                    <a:stretch>
                      <a:fillRect/>
                    </a:stretch>
                  </pic:blipFill>
                  <pic:spPr>
                    <a:xfrm>
                      <a:off x="0" y="0"/>
                      <a:ext cx="4030980" cy="1388745"/>
                    </a:xfrm>
                    <a:prstGeom prst="rect">
                      <a:avLst/>
                    </a:prstGeom>
                  </pic:spPr>
                </pic:pic>
              </a:graphicData>
            </a:graphic>
            <wp14:sizeRelH relativeFrom="page">
              <wp14:pctWidth>0</wp14:pctWidth>
            </wp14:sizeRelH>
            <wp14:sizeRelV relativeFrom="page">
              <wp14:pctHeight>0</wp14:pctHeight>
            </wp14:sizeRelV>
          </wp:anchor>
        </w:drawing>
      </w:r>
      <w:r w:rsidR="00844CAD">
        <w:rPr>
          <w:rFonts w:asciiTheme="minorEastAsia" w:eastAsiaTheme="minorEastAsia" w:hAnsiTheme="minorEastAsia" w:hint="eastAsia"/>
        </w:rPr>
        <w:t>控除される仕組みを図にするとこんな感じになります。</w:t>
      </w:r>
    </w:p>
    <w:p w14:paraId="08CA5C93" w14:textId="0875F99A" w:rsidR="00844CAD" w:rsidRDefault="00844CAD" w:rsidP="00844CAD">
      <w:pPr>
        <w:rPr>
          <w:rFonts w:asciiTheme="minorEastAsia" w:eastAsiaTheme="minorEastAsia" w:hAnsiTheme="minorEastAsia"/>
        </w:rPr>
      </w:pPr>
      <w:r>
        <w:rPr>
          <w:rFonts w:asciiTheme="minorEastAsia" w:eastAsiaTheme="minorEastAsia" w:hAnsiTheme="minorEastAsia" w:hint="eastAsia"/>
        </w:rPr>
        <w:t>つまり、住宅ローン控除を利用すると、所得税で引ききれない部分が住民税で控除されるため、住民税の金額が変わります。</w:t>
      </w:r>
    </w:p>
    <w:p w14:paraId="4A98284B" w14:textId="0A4E2543" w:rsidR="00844CAD" w:rsidRDefault="00844CAD" w:rsidP="00844CAD">
      <w:pPr>
        <w:rPr>
          <w:rFonts w:asciiTheme="minorEastAsia" w:eastAsiaTheme="minorEastAsia" w:hAnsiTheme="minorEastAsia"/>
        </w:rPr>
      </w:pPr>
      <w:r>
        <w:rPr>
          <w:rFonts w:asciiTheme="minorEastAsia" w:eastAsiaTheme="minorEastAsia" w:hAnsiTheme="minorEastAsia" w:hint="eastAsia"/>
        </w:rPr>
        <w:t>ということは、ふるさと納税で利用できる住民税の金額が少なる可能性があるということです。</w:t>
      </w:r>
    </w:p>
    <w:p w14:paraId="33FB32B0" w14:textId="22EDAF1A" w:rsidR="00844CAD" w:rsidRDefault="00844CAD" w:rsidP="005A2774">
      <w:pPr>
        <w:rPr>
          <w:rFonts w:asciiTheme="minorEastAsia" w:eastAsiaTheme="minorEastAsia" w:hAnsiTheme="minorEastAsia"/>
        </w:rPr>
      </w:pPr>
    </w:p>
    <w:p w14:paraId="216033CF" w14:textId="57D4BD4F" w:rsidR="006B0BD2" w:rsidRPr="001607F9" w:rsidRDefault="001607F9" w:rsidP="001607F9">
      <w:pPr>
        <w:pStyle w:val="aa"/>
        <w:numPr>
          <w:ilvl w:val="0"/>
          <w:numId w:val="10"/>
        </w:numPr>
        <w:ind w:leftChars="0"/>
        <w:rPr>
          <w:rFonts w:asciiTheme="minorEastAsia" w:hAnsiTheme="minorEastAsia"/>
        </w:rPr>
      </w:pPr>
      <w:r w:rsidRPr="001607F9">
        <w:rPr>
          <w:rFonts w:asciiTheme="minorEastAsia" w:hAnsiTheme="minorEastAsia" w:hint="eastAsia"/>
        </w:rPr>
        <w:t>申請の仕方で有利不利がおこる？</w:t>
      </w:r>
    </w:p>
    <w:p w14:paraId="176F5C17" w14:textId="3F156F3D" w:rsidR="001607F9" w:rsidRPr="001607F9" w:rsidRDefault="001607F9" w:rsidP="001607F9">
      <w:pPr>
        <w:rPr>
          <w:rFonts w:asciiTheme="minorEastAsia" w:eastAsiaTheme="minorEastAsia" w:hAnsiTheme="minorEastAsia"/>
        </w:rPr>
      </w:pPr>
    </w:p>
    <w:p w14:paraId="2D9CE128" w14:textId="65538FC3" w:rsidR="008A7B3C" w:rsidRDefault="001607F9" w:rsidP="001607F9">
      <w:pPr>
        <w:rPr>
          <w:rFonts w:asciiTheme="minorEastAsia" w:eastAsiaTheme="minorEastAsia" w:hAnsiTheme="minorEastAsia"/>
        </w:rPr>
      </w:pPr>
      <w:r w:rsidRPr="001607F9">
        <w:rPr>
          <w:rFonts w:asciiTheme="minorEastAsia" w:eastAsiaTheme="minorEastAsia" w:hAnsiTheme="minorEastAsia" w:hint="eastAsia"/>
        </w:rPr>
        <w:t>ふるさと納税の寄附による控除（寄附金控除）の申請方法には、確定申告とワンストップ特例の</w:t>
      </w:r>
      <w:r w:rsidRPr="001607F9">
        <w:rPr>
          <w:rFonts w:asciiTheme="minorEastAsia" w:eastAsiaTheme="minorEastAsia" w:hAnsiTheme="minorEastAsia"/>
        </w:rPr>
        <w:t>2つの方法があります。住宅ローン減税とふるさと納税を併用した場合の流れをみてみましょう。</w:t>
      </w:r>
    </w:p>
    <w:p w14:paraId="34594A1B" w14:textId="2744458A" w:rsidR="001607F9" w:rsidRDefault="008A7B3C" w:rsidP="001607F9">
      <w:pPr>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59264" behindDoc="0" locked="0" layoutInCell="1" allowOverlap="1" wp14:anchorId="6D6CF50B" wp14:editId="2AFDE6D4">
            <wp:simplePos x="0" y="0"/>
            <wp:positionH relativeFrom="column">
              <wp:posOffset>-914920</wp:posOffset>
            </wp:positionH>
            <wp:positionV relativeFrom="paragraph">
              <wp:posOffset>231264</wp:posOffset>
            </wp:positionV>
            <wp:extent cx="3466679" cy="2012950"/>
            <wp:effectExtent l="0" t="0" r="635" b="0"/>
            <wp:wrapNone/>
            <wp:docPr id="3" name="図 3"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 が含まれている画像&#10;&#10;自動的に生成された説明"/>
                    <pic:cNvPicPr/>
                  </pic:nvPicPr>
                  <pic:blipFill>
                    <a:blip r:embed="rId9"/>
                    <a:stretch>
                      <a:fillRect/>
                    </a:stretch>
                  </pic:blipFill>
                  <pic:spPr>
                    <a:xfrm>
                      <a:off x="0" y="0"/>
                      <a:ext cx="3466679" cy="201295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rPr>
        <w:t>＜確定申告の場合＞　　　　　　　　　＜ワンストップ特例の場合＞</w:t>
      </w:r>
    </w:p>
    <w:p w14:paraId="64390185" w14:textId="39188E9B" w:rsidR="008A7B3C" w:rsidRDefault="008A7B3C" w:rsidP="001607F9">
      <w:pPr>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60288" behindDoc="0" locked="0" layoutInCell="1" allowOverlap="1" wp14:anchorId="6E298529" wp14:editId="38CC4E2C">
            <wp:simplePos x="0" y="0"/>
            <wp:positionH relativeFrom="column">
              <wp:posOffset>2552065</wp:posOffset>
            </wp:positionH>
            <wp:positionV relativeFrom="paragraph">
              <wp:posOffset>115570</wp:posOffset>
            </wp:positionV>
            <wp:extent cx="3323186" cy="1943315"/>
            <wp:effectExtent l="0" t="0" r="4445" b="0"/>
            <wp:wrapNone/>
            <wp:docPr id="4"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pic:nvPicPr>
                  <pic:blipFill>
                    <a:blip r:embed="rId10"/>
                    <a:stretch>
                      <a:fillRect/>
                    </a:stretch>
                  </pic:blipFill>
                  <pic:spPr>
                    <a:xfrm>
                      <a:off x="0" y="0"/>
                      <a:ext cx="3323186" cy="1943315"/>
                    </a:xfrm>
                    <a:prstGeom prst="rect">
                      <a:avLst/>
                    </a:prstGeom>
                  </pic:spPr>
                </pic:pic>
              </a:graphicData>
            </a:graphic>
            <wp14:sizeRelH relativeFrom="page">
              <wp14:pctWidth>0</wp14:pctWidth>
            </wp14:sizeRelH>
            <wp14:sizeRelV relativeFrom="page">
              <wp14:pctHeight>0</wp14:pctHeight>
            </wp14:sizeRelV>
          </wp:anchor>
        </w:drawing>
      </w:r>
    </w:p>
    <w:p w14:paraId="5E62E511" w14:textId="42CD66EF" w:rsidR="008A7B3C" w:rsidRDefault="008A7B3C" w:rsidP="001607F9">
      <w:pPr>
        <w:rPr>
          <w:rFonts w:asciiTheme="minorEastAsia" w:eastAsiaTheme="minorEastAsia" w:hAnsiTheme="minorEastAsia"/>
        </w:rPr>
      </w:pPr>
    </w:p>
    <w:p w14:paraId="32B9C38A" w14:textId="1D469CA7" w:rsidR="008A7B3C" w:rsidRDefault="008A7B3C" w:rsidP="001607F9">
      <w:pPr>
        <w:rPr>
          <w:rFonts w:asciiTheme="minorEastAsia" w:eastAsiaTheme="minorEastAsia" w:hAnsiTheme="minorEastAsia"/>
        </w:rPr>
      </w:pPr>
    </w:p>
    <w:p w14:paraId="654F92BB" w14:textId="195804DC" w:rsidR="008A7B3C" w:rsidRDefault="008A7B3C" w:rsidP="001607F9">
      <w:pPr>
        <w:rPr>
          <w:rFonts w:asciiTheme="minorEastAsia" w:eastAsiaTheme="minorEastAsia" w:hAnsiTheme="minorEastAsia"/>
        </w:rPr>
      </w:pPr>
    </w:p>
    <w:p w14:paraId="46F5EDD6" w14:textId="393F1A34" w:rsidR="008A7B3C" w:rsidRDefault="008A7B3C" w:rsidP="001607F9">
      <w:pPr>
        <w:rPr>
          <w:rFonts w:asciiTheme="minorEastAsia" w:eastAsiaTheme="minorEastAsia" w:hAnsiTheme="minorEastAsia"/>
        </w:rPr>
      </w:pPr>
    </w:p>
    <w:p w14:paraId="40524F32" w14:textId="1E4D6562" w:rsidR="008A7B3C" w:rsidRDefault="008A7B3C" w:rsidP="001607F9">
      <w:pPr>
        <w:rPr>
          <w:rFonts w:asciiTheme="minorEastAsia" w:eastAsiaTheme="minorEastAsia" w:hAnsiTheme="minorEastAsia"/>
        </w:rPr>
      </w:pPr>
    </w:p>
    <w:p w14:paraId="2D7C6B23" w14:textId="51D4978D" w:rsidR="008A7B3C" w:rsidRDefault="008A7B3C" w:rsidP="001607F9">
      <w:pPr>
        <w:rPr>
          <w:rFonts w:asciiTheme="minorEastAsia" w:eastAsiaTheme="minorEastAsia" w:hAnsiTheme="minorEastAsia"/>
        </w:rPr>
      </w:pPr>
    </w:p>
    <w:p w14:paraId="078F0D47" w14:textId="792AFDB5" w:rsidR="008A7B3C" w:rsidRDefault="008A7B3C" w:rsidP="001607F9">
      <w:pPr>
        <w:rPr>
          <w:rFonts w:asciiTheme="minorEastAsia" w:eastAsiaTheme="minorEastAsia" w:hAnsiTheme="minorEastAsia"/>
        </w:rPr>
      </w:pPr>
    </w:p>
    <w:p w14:paraId="3519A538" w14:textId="53D1F7B4" w:rsidR="008A7B3C" w:rsidRDefault="008A7B3C" w:rsidP="001607F9">
      <w:pPr>
        <w:rPr>
          <w:rFonts w:asciiTheme="minorEastAsia" w:eastAsiaTheme="minorEastAsia" w:hAnsiTheme="minorEastAsia"/>
        </w:rPr>
      </w:pPr>
    </w:p>
    <w:p w14:paraId="019E499D" w14:textId="012C90CF" w:rsidR="008A7B3C" w:rsidRPr="008A7B3C" w:rsidRDefault="008A7B3C" w:rsidP="008A7B3C">
      <w:pPr>
        <w:rPr>
          <w:rFonts w:asciiTheme="minorEastAsia" w:eastAsiaTheme="minorEastAsia" w:hAnsiTheme="minorEastAsia"/>
        </w:rPr>
      </w:pPr>
      <w:r w:rsidRPr="008A7B3C">
        <w:rPr>
          <w:rFonts w:asciiTheme="minorEastAsia" w:eastAsiaTheme="minorEastAsia" w:hAnsiTheme="minorEastAsia" w:hint="eastAsia"/>
        </w:rPr>
        <w:t>ふるさと納税の寄附金控除を確定申告で行うと、所得税が還付され、翌年の住民税が安くなります。</w:t>
      </w:r>
    </w:p>
    <w:p w14:paraId="6DA4F232" w14:textId="3994674C" w:rsidR="008A7B3C" w:rsidRPr="008A7B3C" w:rsidRDefault="008A7B3C" w:rsidP="008A7B3C">
      <w:pPr>
        <w:rPr>
          <w:rFonts w:asciiTheme="minorEastAsia" w:eastAsiaTheme="minorEastAsia" w:hAnsiTheme="minorEastAsia"/>
        </w:rPr>
      </w:pPr>
      <w:r w:rsidRPr="008A7B3C">
        <w:rPr>
          <w:rFonts w:asciiTheme="minorEastAsia" w:eastAsiaTheme="minorEastAsia" w:hAnsiTheme="minorEastAsia" w:hint="eastAsia"/>
        </w:rPr>
        <w:t>所得控除にふるさと納税の寄附金控除が含まれるため、課税所得が減り、そのぶん所得税も減ります。</w:t>
      </w:r>
    </w:p>
    <w:p w14:paraId="52E1DC08" w14:textId="12F01A29" w:rsidR="008A7B3C" w:rsidRDefault="008A7B3C" w:rsidP="008A7B3C">
      <w:pPr>
        <w:rPr>
          <w:rFonts w:asciiTheme="minorEastAsia" w:eastAsiaTheme="minorEastAsia" w:hAnsiTheme="minorEastAsia"/>
        </w:rPr>
      </w:pPr>
      <w:r w:rsidRPr="008A7B3C">
        <w:rPr>
          <w:rFonts w:asciiTheme="minorEastAsia" w:eastAsiaTheme="minorEastAsia" w:hAnsiTheme="minorEastAsia" w:hint="eastAsia"/>
        </w:rPr>
        <w:t>住宅ローン減税を活用し、所得税だけで控除しきれない金額がある場合において、ふるさと納税＆確定申告を行うと、ふるさと納税の寄附金控除の分だけ、所得税から住宅ローン減税で節税できる金額が減ってしまうというわけです。</w:t>
      </w:r>
    </w:p>
    <w:p w14:paraId="517EFB69" w14:textId="25B1203B" w:rsidR="008A7B3C" w:rsidRPr="008A7B3C" w:rsidRDefault="008A7B3C" w:rsidP="008A7B3C">
      <w:pPr>
        <w:rPr>
          <w:rFonts w:asciiTheme="minorEastAsia" w:eastAsiaTheme="minorEastAsia" w:hAnsiTheme="minorEastAsia"/>
        </w:rPr>
      </w:pPr>
      <w:r>
        <w:rPr>
          <w:rFonts w:asciiTheme="minorEastAsia" w:eastAsiaTheme="minorEastAsia" w:hAnsiTheme="minorEastAsia" w:hint="eastAsia"/>
        </w:rPr>
        <w:t>一方、</w:t>
      </w:r>
      <w:r w:rsidRPr="008A7B3C">
        <w:rPr>
          <w:rFonts w:asciiTheme="minorEastAsia" w:eastAsiaTheme="minorEastAsia" w:hAnsiTheme="minorEastAsia" w:hint="eastAsia"/>
        </w:rPr>
        <w:t>ワンストップ特例の場合、ふるさと納税の寄附金控除は全額が住民税から控除されます。所得控除にはふるさと納税の寄附金控除が含まれません。したがって、課税所得は減りませんし、所得税も減りません。所得税が減らないので、住宅ローン減税で税額控除できる所得税の金額も、ふるさと納税の有無では変わりません。</w:t>
      </w:r>
    </w:p>
    <w:p w14:paraId="519A24BF" w14:textId="172E412A" w:rsidR="008A7B3C" w:rsidRDefault="008A7B3C" w:rsidP="008A7B3C">
      <w:pPr>
        <w:rPr>
          <w:rFonts w:asciiTheme="minorEastAsia" w:eastAsiaTheme="minorEastAsia" w:hAnsiTheme="minorEastAsia"/>
        </w:rPr>
      </w:pPr>
    </w:p>
    <w:p w14:paraId="6486B7E8" w14:textId="427BF9F4" w:rsidR="008A7B3C" w:rsidRDefault="008A7B3C" w:rsidP="008A7B3C">
      <w:pPr>
        <w:rPr>
          <w:rFonts w:asciiTheme="minorEastAsia" w:eastAsiaTheme="minorEastAsia" w:hAnsiTheme="minorEastAsia"/>
        </w:rPr>
      </w:pPr>
      <w:r>
        <w:rPr>
          <w:rFonts w:asciiTheme="minorEastAsia" w:eastAsiaTheme="minorEastAsia" w:hAnsiTheme="minorEastAsia" w:hint="eastAsia"/>
        </w:rPr>
        <w:t>つまり、ワンストップ特例の方が有利になります。</w:t>
      </w:r>
    </w:p>
    <w:p w14:paraId="04B6E504" w14:textId="4A577285" w:rsidR="008A7B3C" w:rsidRDefault="008A7B3C" w:rsidP="008A7B3C">
      <w:pPr>
        <w:rPr>
          <w:rFonts w:asciiTheme="minorEastAsia" w:eastAsiaTheme="minorEastAsia" w:hAnsiTheme="minorEastAsia"/>
        </w:rPr>
      </w:pPr>
      <w:r>
        <w:rPr>
          <w:rFonts w:asciiTheme="minorEastAsia" w:eastAsiaTheme="minorEastAsia" w:hAnsiTheme="minorEastAsia" w:hint="eastAsia"/>
        </w:rPr>
        <w:lastRenderedPageBreak/>
        <w:t>しかし、住宅ローン控除は1年目だけは必ず確定申告をしなければいけません。つまり最初の1年は必ずこの影響を受けることになります。</w:t>
      </w:r>
    </w:p>
    <w:p w14:paraId="17D123EC" w14:textId="37476BE2" w:rsidR="008A7B3C" w:rsidRDefault="008A7B3C" w:rsidP="008A7B3C">
      <w:pPr>
        <w:rPr>
          <w:rFonts w:asciiTheme="minorEastAsia" w:eastAsiaTheme="minorEastAsia" w:hAnsiTheme="minorEastAsia"/>
        </w:rPr>
      </w:pPr>
      <w:r>
        <w:rPr>
          <w:rFonts w:asciiTheme="minorEastAsia" w:eastAsiaTheme="minorEastAsia" w:hAnsiTheme="minorEastAsia" w:hint="eastAsia"/>
        </w:rPr>
        <w:t>ですから、2年目以降はワンストップ特例に戻すことを忘れずに行うことが必要です。</w:t>
      </w:r>
    </w:p>
    <w:p w14:paraId="4A0292E5" w14:textId="5FCA3434" w:rsidR="008A7B3C" w:rsidRDefault="008A7B3C" w:rsidP="008A7B3C">
      <w:pPr>
        <w:rPr>
          <w:rFonts w:asciiTheme="minorEastAsia" w:eastAsiaTheme="minorEastAsia" w:hAnsiTheme="minorEastAsia"/>
        </w:rPr>
      </w:pPr>
    </w:p>
    <w:p w14:paraId="6B41A700" w14:textId="46627DB7" w:rsidR="008A7B3C" w:rsidRPr="008A7B3C" w:rsidRDefault="008A7B3C" w:rsidP="008A7B3C">
      <w:pPr>
        <w:rPr>
          <w:rFonts w:asciiTheme="minorEastAsia" w:eastAsiaTheme="minorEastAsia" w:hAnsiTheme="minorEastAsia"/>
        </w:rPr>
      </w:pPr>
      <w:r>
        <w:rPr>
          <w:rFonts w:asciiTheme="minorEastAsia" w:eastAsiaTheme="minorEastAsia" w:hAnsiTheme="minorEastAsia" w:hint="eastAsia"/>
        </w:rPr>
        <w:t>併用のポイントを理解しながら、節税していくことが重要ですね。</w:t>
      </w:r>
    </w:p>
    <w:sectPr w:rsidR="008A7B3C" w:rsidRPr="008A7B3C" w:rsidSect="008A0FEF">
      <w:headerReference w:type="default" r:id="rId11"/>
      <w:footerReference w:type="default" r:id="rId12"/>
      <w:pgSz w:w="11901" w:h="16817"/>
      <w:pgMar w:top="1418" w:right="1701" w:bottom="1134" w:left="1701" w:header="851" w:footer="992" w:gutter="0"/>
      <w:cols w:space="425"/>
      <w:docGrid w:type="lines" w:linePitch="3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F5A41" w14:textId="77777777" w:rsidR="001C511B" w:rsidRDefault="001C511B" w:rsidP="005A26F6">
      <w:r>
        <w:separator/>
      </w:r>
    </w:p>
  </w:endnote>
  <w:endnote w:type="continuationSeparator" w:id="0">
    <w:p w14:paraId="2A5DA118" w14:textId="77777777" w:rsidR="001C511B" w:rsidRDefault="001C511B" w:rsidP="005A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iragino Kaku Gothic ProN">
    <w:altName w:val="游ゴシック"/>
    <w:charset w:val="80"/>
    <w:family w:val="swiss"/>
    <w:pitch w:val="variable"/>
    <w:sig w:usb0="E00002FF" w:usb1="7AC7FFFF" w:usb2="00000012" w:usb3="00000000" w:csb0="0002000D" w:csb1="00000000"/>
  </w:font>
  <w:font w:name="HiraKakuProN-W3">
    <w:altName w:val="游ゴシック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5E271" w14:textId="77777777" w:rsidR="00F944DF" w:rsidRDefault="00000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A0831" w14:textId="77777777" w:rsidR="001C511B" w:rsidRDefault="001C511B" w:rsidP="005A26F6">
      <w:r>
        <w:separator/>
      </w:r>
    </w:p>
  </w:footnote>
  <w:footnote w:type="continuationSeparator" w:id="0">
    <w:p w14:paraId="60DED26A" w14:textId="77777777" w:rsidR="001C511B" w:rsidRDefault="001C511B" w:rsidP="005A2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3D29" w14:textId="77777777" w:rsidR="00F944DF" w:rsidRDefault="0000000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D58"/>
    <w:multiLevelType w:val="hybridMultilevel"/>
    <w:tmpl w:val="92E2556E"/>
    <w:lvl w:ilvl="0" w:tplc="4E00B7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5822116"/>
    <w:multiLevelType w:val="hybridMultilevel"/>
    <w:tmpl w:val="55B213D2"/>
    <w:lvl w:ilvl="0" w:tplc="AEBC194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AE5409"/>
    <w:multiLevelType w:val="hybridMultilevel"/>
    <w:tmpl w:val="C38AFE9C"/>
    <w:lvl w:ilvl="0" w:tplc="60344606">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68C614A"/>
    <w:multiLevelType w:val="hybridMultilevel"/>
    <w:tmpl w:val="530410BC"/>
    <w:lvl w:ilvl="0" w:tplc="55868C9A">
      <w:start w:val="6"/>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96F07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BF7B7E"/>
    <w:multiLevelType w:val="hybridMultilevel"/>
    <w:tmpl w:val="FAF660B0"/>
    <w:lvl w:ilvl="0" w:tplc="4F14228E">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D1645E5"/>
    <w:multiLevelType w:val="hybridMultilevel"/>
    <w:tmpl w:val="8D14BB6A"/>
    <w:lvl w:ilvl="0" w:tplc="D8A269E2">
      <w:numFmt w:val="bullet"/>
      <w:lvlText w:val="○"/>
      <w:lvlJc w:val="left"/>
      <w:pPr>
        <w:ind w:left="480" w:hanging="360"/>
      </w:pPr>
      <w:rPr>
        <w:rFonts w:ascii="ＭＳ 明朝" w:eastAsia="ＭＳ 明朝" w:hAnsi="ＭＳ 明朝" w:cs="ＭＳ Ｐゴシック"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7" w15:restartNumberingAfterBreak="0">
    <w:nsid w:val="54156E82"/>
    <w:multiLevelType w:val="hybridMultilevel"/>
    <w:tmpl w:val="24066D94"/>
    <w:lvl w:ilvl="0" w:tplc="1B92F1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5F49326A"/>
    <w:multiLevelType w:val="hybridMultilevel"/>
    <w:tmpl w:val="92820434"/>
    <w:lvl w:ilvl="0" w:tplc="F35E075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7E6652A9"/>
    <w:multiLevelType w:val="multilevel"/>
    <w:tmpl w:val="ACFE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549796">
    <w:abstractNumId w:val="9"/>
  </w:num>
  <w:num w:numId="2" w16cid:durableId="1222256962">
    <w:abstractNumId w:val="4"/>
  </w:num>
  <w:num w:numId="3" w16cid:durableId="447091728">
    <w:abstractNumId w:val="0"/>
  </w:num>
  <w:num w:numId="4" w16cid:durableId="290982014">
    <w:abstractNumId w:val="7"/>
  </w:num>
  <w:num w:numId="5" w16cid:durableId="278952339">
    <w:abstractNumId w:val="8"/>
  </w:num>
  <w:num w:numId="6" w16cid:durableId="361589963">
    <w:abstractNumId w:val="1"/>
  </w:num>
  <w:num w:numId="7" w16cid:durableId="1411538085">
    <w:abstractNumId w:val="6"/>
  </w:num>
  <w:num w:numId="8" w16cid:durableId="895510125">
    <w:abstractNumId w:val="5"/>
  </w:num>
  <w:num w:numId="9" w16cid:durableId="1115910062">
    <w:abstractNumId w:val="3"/>
  </w:num>
  <w:num w:numId="10" w16cid:durableId="1381055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drawingGridHorizontalSpacing w:val="120"/>
  <w:drawingGridVerticalSpacing w:val="178"/>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A4"/>
    <w:rsid w:val="00000147"/>
    <w:rsid w:val="00000354"/>
    <w:rsid w:val="00004582"/>
    <w:rsid w:val="00005CA2"/>
    <w:rsid w:val="00010EA7"/>
    <w:rsid w:val="00011E12"/>
    <w:rsid w:val="00012F7E"/>
    <w:rsid w:val="00017178"/>
    <w:rsid w:val="00021817"/>
    <w:rsid w:val="0002184B"/>
    <w:rsid w:val="00021A33"/>
    <w:rsid w:val="0002546A"/>
    <w:rsid w:val="00026C1A"/>
    <w:rsid w:val="0003039E"/>
    <w:rsid w:val="000327B9"/>
    <w:rsid w:val="00032B70"/>
    <w:rsid w:val="00035B11"/>
    <w:rsid w:val="0003653F"/>
    <w:rsid w:val="0004053B"/>
    <w:rsid w:val="000466F1"/>
    <w:rsid w:val="00051DF3"/>
    <w:rsid w:val="00053697"/>
    <w:rsid w:val="000562CE"/>
    <w:rsid w:val="00060398"/>
    <w:rsid w:val="000611D1"/>
    <w:rsid w:val="0006224B"/>
    <w:rsid w:val="00062F0D"/>
    <w:rsid w:val="00065072"/>
    <w:rsid w:val="00065692"/>
    <w:rsid w:val="00065DA5"/>
    <w:rsid w:val="000705C3"/>
    <w:rsid w:val="00070968"/>
    <w:rsid w:val="000731B8"/>
    <w:rsid w:val="000753D1"/>
    <w:rsid w:val="0007582B"/>
    <w:rsid w:val="00076E2E"/>
    <w:rsid w:val="00076FC3"/>
    <w:rsid w:val="00077D97"/>
    <w:rsid w:val="00081844"/>
    <w:rsid w:val="00082238"/>
    <w:rsid w:val="000850BB"/>
    <w:rsid w:val="000924F7"/>
    <w:rsid w:val="00094A5B"/>
    <w:rsid w:val="000976B8"/>
    <w:rsid w:val="000A18D0"/>
    <w:rsid w:val="000A2B88"/>
    <w:rsid w:val="000A3320"/>
    <w:rsid w:val="000B015E"/>
    <w:rsid w:val="000B0CD3"/>
    <w:rsid w:val="000B7055"/>
    <w:rsid w:val="000B7CEC"/>
    <w:rsid w:val="000C0813"/>
    <w:rsid w:val="000C44E5"/>
    <w:rsid w:val="000D3814"/>
    <w:rsid w:val="000D4709"/>
    <w:rsid w:val="000D56D2"/>
    <w:rsid w:val="000D6A8F"/>
    <w:rsid w:val="000E035C"/>
    <w:rsid w:val="000E5857"/>
    <w:rsid w:val="000E663B"/>
    <w:rsid w:val="000F3390"/>
    <w:rsid w:val="001005CE"/>
    <w:rsid w:val="00101576"/>
    <w:rsid w:val="001025DF"/>
    <w:rsid w:val="001048F1"/>
    <w:rsid w:val="0010492D"/>
    <w:rsid w:val="0011063C"/>
    <w:rsid w:val="0011144F"/>
    <w:rsid w:val="00112139"/>
    <w:rsid w:val="00116EE6"/>
    <w:rsid w:val="0011712B"/>
    <w:rsid w:val="00117333"/>
    <w:rsid w:val="00121C46"/>
    <w:rsid w:val="00132262"/>
    <w:rsid w:val="00132F58"/>
    <w:rsid w:val="0013301A"/>
    <w:rsid w:val="001362CE"/>
    <w:rsid w:val="00141AD4"/>
    <w:rsid w:val="001421E4"/>
    <w:rsid w:val="0014328B"/>
    <w:rsid w:val="00146976"/>
    <w:rsid w:val="001469CD"/>
    <w:rsid w:val="00146C7D"/>
    <w:rsid w:val="001516D1"/>
    <w:rsid w:val="00152D33"/>
    <w:rsid w:val="00153193"/>
    <w:rsid w:val="00153924"/>
    <w:rsid w:val="00154A69"/>
    <w:rsid w:val="0015503A"/>
    <w:rsid w:val="001607F9"/>
    <w:rsid w:val="001625CD"/>
    <w:rsid w:val="0016477B"/>
    <w:rsid w:val="00164973"/>
    <w:rsid w:val="00164EA7"/>
    <w:rsid w:val="00167678"/>
    <w:rsid w:val="00171499"/>
    <w:rsid w:val="00176244"/>
    <w:rsid w:val="00181C39"/>
    <w:rsid w:val="001867B2"/>
    <w:rsid w:val="00186F51"/>
    <w:rsid w:val="00190D54"/>
    <w:rsid w:val="001921D2"/>
    <w:rsid w:val="001A146F"/>
    <w:rsid w:val="001A1721"/>
    <w:rsid w:val="001A206F"/>
    <w:rsid w:val="001A51E0"/>
    <w:rsid w:val="001A5B4C"/>
    <w:rsid w:val="001A6C77"/>
    <w:rsid w:val="001B18F2"/>
    <w:rsid w:val="001B3813"/>
    <w:rsid w:val="001B52B7"/>
    <w:rsid w:val="001B55FB"/>
    <w:rsid w:val="001B69CE"/>
    <w:rsid w:val="001C08D2"/>
    <w:rsid w:val="001C0FD4"/>
    <w:rsid w:val="001C46BF"/>
    <w:rsid w:val="001C511B"/>
    <w:rsid w:val="001D42BD"/>
    <w:rsid w:val="001D5FFC"/>
    <w:rsid w:val="001D6D68"/>
    <w:rsid w:val="001E07D7"/>
    <w:rsid w:val="001E4604"/>
    <w:rsid w:val="001E56F6"/>
    <w:rsid w:val="001E7788"/>
    <w:rsid w:val="001F1E20"/>
    <w:rsid w:val="001F26B3"/>
    <w:rsid w:val="001F6E5C"/>
    <w:rsid w:val="00200450"/>
    <w:rsid w:val="002005C4"/>
    <w:rsid w:val="002027B3"/>
    <w:rsid w:val="00203C09"/>
    <w:rsid w:val="0020514A"/>
    <w:rsid w:val="00206837"/>
    <w:rsid w:val="00206923"/>
    <w:rsid w:val="002076E3"/>
    <w:rsid w:val="00210A72"/>
    <w:rsid w:val="0021432D"/>
    <w:rsid w:val="002236C9"/>
    <w:rsid w:val="00224D1B"/>
    <w:rsid w:val="002253FD"/>
    <w:rsid w:val="00226082"/>
    <w:rsid w:val="00226CFD"/>
    <w:rsid w:val="0023184E"/>
    <w:rsid w:val="00232BAA"/>
    <w:rsid w:val="002336F3"/>
    <w:rsid w:val="0023504B"/>
    <w:rsid w:val="00240659"/>
    <w:rsid w:val="00240AF5"/>
    <w:rsid w:val="002417A4"/>
    <w:rsid w:val="0024395D"/>
    <w:rsid w:val="00245F31"/>
    <w:rsid w:val="0024732D"/>
    <w:rsid w:val="0025153E"/>
    <w:rsid w:val="00254186"/>
    <w:rsid w:val="002605C8"/>
    <w:rsid w:val="00272EC2"/>
    <w:rsid w:val="0027500E"/>
    <w:rsid w:val="00283128"/>
    <w:rsid w:val="002843E3"/>
    <w:rsid w:val="002905BD"/>
    <w:rsid w:val="00292097"/>
    <w:rsid w:val="00292994"/>
    <w:rsid w:val="0029435F"/>
    <w:rsid w:val="002954C2"/>
    <w:rsid w:val="002A098D"/>
    <w:rsid w:val="002A0BB5"/>
    <w:rsid w:val="002A2E41"/>
    <w:rsid w:val="002A3F46"/>
    <w:rsid w:val="002A48D0"/>
    <w:rsid w:val="002B390C"/>
    <w:rsid w:val="002C72E1"/>
    <w:rsid w:val="002D651E"/>
    <w:rsid w:val="002D6D63"/>
    <w:rsid w:val="002E0598"/>
    <w:rsid w:val="002F1479"/>
    <w:rsid w:val="002F4D98"/>
    <w:rsid w:val="00300D54"/>
    <w:rsid w:val="003014FA"/>
    <w:rsid w:val="0030181C"/>
    <w:rsid w:val="00306E7A"/>
    <w:rsid w:val="00307352"/>
    <w:rsid w:val="003139C4"/>
    <w:rsid w:val="00313C02"/>
    <w:rsid w:val="0031551F"/>
    <w:rsid w:val="003167F3"/>
    <w:rsid w:val="0031715E"/>
    <w:rsid w:val="00320E63"/>
    <w:rsid w:val="00321A2A"/>
    <w:rsid w:val="00324E76"/>
    <w:rsid w:val="00332B15"/>
    <w:rsid w:val="00333699"/>
    <w:rsid w:val="00334A9F"/>
    <w:rsid w:val="00335A3D"/>
    <w:rsid w:val="00341F77"/>
    <w:rsid w:val="003426FF"/>
    <w:rsid w:val="00342A65"/>
    <w:rsid w:val="00344A03"/>
    <w:rsid w:val="0034543E"/>
    <w:rsid w:val="003454E5"/>
    <w:rsid w:val="00346537"/>
    <w:rsid w:val="00351051"/>
    <w:rsid w:val="003514F0"/>
    <w:rsid w:val="003529D0"/>
    <w:rsid w:val="0035427A"/>
    <w:rsid w:val="00356508"/>
    <w:rsid w:val="00356F0B"/>
    <w:rsid w:val="003610B8"/>
    <w:rsid w:val="003620D3"/>
    <w:rsid w:val="003633CB"/>
    <w:rsid w:val="00364382"/>
    <w:rsid w:val="0037205D"/>
    <w:rsid w:val="00373716"/>
    <w:rsid w:val="00374F7D"/>
    <w:rsid w:val="00382020"/>
    <w:rsid w:val="00382DDB"/>
    <w:rsid w:val="00386D98"/>
    <w:rsid w:val="003935C5"/>
    <w:rsid w:val="0039432A"/>
    <w:rsid w:val="00397D5F"/>
    <w:rsid w:val="003A1AFB"/>
    <w:rsid w:val="003A40C6"/>
    <w:rsid w:val="003A509E"/>
    <w:rsid w:val="003A6105"/>
    <w:rsid w:val="003A6618"/>
    <w:rsid w:val="003A675C"/>
    <w:rsid w:val="003A7357"/>
    <w:rsid w:val="003B225E"/>
    <w:rsid w:val="003C22E9"/>
    <w:rsid w:val="003C2CF2"/>
    <w:rsid w:val="003C7191"/>
    <w:rsid w:val="003D1C87"/>
    <w:rsid w:val="003D2C54"/>
    <w:rsid w:val="003D7D1D"/>
    <w:rsid w:val="003E05BD"/>
    <w:rsid w:val="003E0710"/>
    <w:rsid w:val="003E2303"/>
    <w:rsid w:val="003E3598"/>
    <w:rsid w:val="003F0DF2"/>
    <w:rsid w:val="003F15FB"/>
    <w:rsid w:val="003F26DC"/>
    <w:rsid w:val="003F3874"/>
    <w:rsid w:val="003F404E"/>
    <w:rsid w:val="003F57D4"/>
    <w:rsid w:val="003F716D"/>
    <w:rsid w:val="0040122B"/>
    <w:rsid w:val="004060CD"/>
    <w:rsid w:val="00410C10"/>
    <w:rsid w:val="004116D9"/>
    <w:rsid w:val="00414C12"/>
    <w:rsid w:val="004156D5"/>
    <w:rsid w:val="004169DE"/>
    <w:rsid w:val="0042529B"/>
    <w:rsid w:val="00427721"/>
    <w:rsid w:val="00430EAE"/>
    <w:rsid w:val="004310EA"/>
    <w:rsid w:val="00431468"/>
    <w:rsid w:val="00433238"/>
    <w:rsid w:val="0043377F"/>
    <w:rsid w:val="00433E93"/>
    <w:rsid w:val="00434963"/>
    <w:rsid w:val="00442346"/>
    <w:rsid w:val="004435E1"/>
    <w:rsid w:val="00446A13"/>
    <w:rsid w:val="004473E5"/>
    <w:rsid w:val="004505CD"/>
    <w:rsid w:val="00453C6B"/>
    <w:rsid w:val="004622FF"/>
    <w:rsid w:val="004661CF"/>
    <w:rsid w:val="00467274"/>
    <w:rsid w:val="00470F09"/>
    <w:rsid w:val="00470FCD"/>
    <w:rsid w:val="00471BC8"/>
    <w:rsid w:val="00471F82"/>
    <w:rsid w:val="004739E3"/>
    <w:rsid w:val="00477C09"/>
    <w:rsid w:val="004818D7"/>
    <w:rsid w:val="0048204A"/>
    <w:rsid w:val="00486438"/>
    <w:rsid w:val="0048733C"/>
    <w:rsid w:val="0049007E"/>
    <w:rsid w:val="0049124F"/>
    <w:rsid w:val="00492A02"/>
    <w:rsid w:val="00493E1A"/>
    <w:rsid w:val="0049530D"/>
    <w:rsid w:val="004957A0"/>
    <w:rsid w:val="0049751A"/>
    <w:rsid w:val="004A2E14"/>
    <w:rsid w:val="004A4243"/>
    <w:rsid w:val="004A6902"/>
    <w:rsid w:val="004B1E7B"/>
    <w:rsid w:val="004B72C1"/>
    <w:rsid w:val="004C0612"/>
    <w:rsid w:val="004C10F6"/>
    <w:rsid w:val="004C2972"/>
    <w:rsid w:val="004C414C"/>
    <w:rsid w:val="004C68DB"/>
    <w:rsid w:val="004D2DD6"/>
    <w:rsid w:val="004D36E8"/>
    <w:rsid w:val="004D48C0"/>
    <w:rsid w:val="004D6F1D"/>
    <w:rsid w:val="004E14E4"/>
    <w:rsid w:val="004E21A6"/>
    <w:rsid w:val="004E4285"/>
    <w:rsid w:val="004E473D"/>
    <w:rsid w:val="004E6322"/>
    <w:rsid w:val="004E690B"/>
    <w:rsid w:val="004E75A9"/>
    <w:rsid w:val="004F233A"/>
    <w:rsid w:val="004F297D"/>
    <w:rsid w:val="004F3E93"/>
    <w:rsid w:val="00500AEF"/>
    <w:rsid w:val="00503D3B"/>
    <w:rsid w:val="005049CF"/>
    <w:rsid w:val="005056D9"/>
    <w:rsid w:val="005141BA"/>
    <w:rsid w:val="00514D70"/>
    <w:rsid w:val="00515874"/>
    <w:rsid w:val="00520125"/>
    <w:rsid w:val="00524E04"/>
    <w:rsid w:val="00527E6D"/>
    <w:rsid w:val="00530841"/>
    <w:rsid w:val="00531BB5"/>
    <w:rsid w:val="005350A6"/>
    <w:rsid w:val="00536BDE"/>
    <w:rsid w:val="0053764B"/>
    <w:rsid w:val="00537846"/>
    <w:rsid w:val="005414D5"/>
    <w:rsid w:val="0054642E"/>
    <w:rsid w:val="005517C2"/>
    <w:rsid w:val="00554868"/>
    <w:rsid w:val="00555BF4"/>
    <w:rsid w:val="00556BE3"/>
    <w:rsid w:val="005632A7"/>
    <w:rsid w:val="0056786C"/>
    <w:rsid w:val="00570F4A"/>
    <w:rsid w:val="005728AA"/>
    <w:rsid w:val="00574930"/>
    <w:rsid w:val="005847A1"/>
    <w:rsid w:val="005905A4"/>
    <w:rsid w:val="0059204A"/>
    <w:rsid w:val="00594352"/>
    <w:rsid w:val="00594578"/>
    <w:rsid w:val="00594A9D"/>
    <w:rsid w:val="00594BC8"/>
    <w:rsid w:val="00595425"/>
    <w:rsid w:val="00595D1C"/>
    <w:rsid w:val="0059690D"/>
    <w:rsid w:val="0059726A"/>
    <w:rsid w:val="005A14FC"/>
    <w:rsid w:val="005A26F6"/>
    <w:rsid w:val="005A2774"/>
    <w:rsid w:val="005A4F20"/>
    <w:rsid w:val="005A5558"/>
    <w:rsid w:val="005A5FD0"/>
    <w:rsid w:val="005B02EA"/>
    <w:rsid w:val="005B0530"/>
    <w:rsid w:val="005B28A9"/>
    <w:rsid w:val="005B2D53"/>
    <w:rsid w:val="005D0AEA"/>
    <w:rsid w:val="005D1018"/>
    <w:rsid w:val="005D3FD9"/>
    <w:rsid w:val="005D7C14"/>
    <w:rsid w:val="005E0FFB"/>
    <w:rsid w:val="005F0CA9"/>
    <w:rsid w:val="005F2181"/>
    <w:rsid w:val="005F5E94"/>
    <w:rsid w:val="005F6C53"/>
    <w:rsid w:val="00600C03"/>
    <w:rsid w:val="0060176A"/>
    <w:rsid w:val="00604146"/>
    <w:rsid w:val="00610E85"/>
    <w:rsid w:val="006148CB"/>
    <w:rsid w:val="00614FAE"/>
    <w:rsid w:val="00617CFE"/>
    <w:rsid w:val="00622ECA"/>
    <w:rsid w:val="0062355F"/>
    <w:rsid w:val="006241B4"/>
    <w:rsid w:val="0062688B"/>
    <w:rsid w:val="00627492"/>
    <w:rsid w:val="006302B2"/>
    <w:rsid w:val="0063065C"/>
    <w:rsid w:val="006308E4"/>
    <w:rsid w:val="00633930"/>
    <w:rsid w:val="006401B2"/>
    <w:rsid w:val="0064110B"/>
    <w:rsid w:val="00641727"/>
    <w:rsid w:val="00643696"/>
    <w:rsid w:val="00643EF2"/>
    <w:rsid w:val="00644910"/>
    <w:rsid w:val="00647533"/>
    <w:rsid w:val="006479E7"/>
    <w:rsid w:val="00655D4F"/>
    <w:rsid w:val="006574BB"/>
    <w:rsid w:val="00660090"/>
    <w:rsid w:val="00666079"/>
    <w:rsid w:val="0066613C"/>
    <w:rsid w:val="00666D15"/>
    <w:rsid w:val="00670D6A"/>
    <w:rsid w:val="006712C7"/>
    <w:rsid w:val="00673663"/>
    <w:rsid w:val="006773DE"/>
    <w:rsid w:val="006817E9"/>
    <w:rsid w:val="0068271E"/>
    <w:rsid w:val="00687EA6"/>
    <w:rsid w:val="00691AF8"/>
    <w:rsid w:val="00692938"/>
    <w:rsid w:val="0069466F"/>
    <w:rsid w:val="00696AF8"/>
    <w:rsid w:val="006A0056"/>
    <w:rsid w:val="006A01D8"/>
    <w:rsid w:val="006A2AF0"/>
    <w:rsid w:val="006A6AF0"/>
    <w:rsid w:val="006B0BD2"/>
    <w:rsid w:val="006B5757"/>
    <w:rsid w:val="006B59EB"/>
    <w:rsid w:val="006C0B61"/>
    <w:rsid w:val="006C5C43"/>
    <w:rsid w:val="006C5CA3"/>
    <w:rsid w:val="006C7124"/>
    <w:rsid w:val="006D1C62"/>
    <w:rsid w:val="006D2E18"/>
    <w:rsid w:val="006E19DB"/>
    <w:rsid w:val="006E3514"/>
    <w:rsid w:val="006E697D"/>
    <w:rsid w:val="006E74B0"/>
    <w:rsid w:val="006E78A9"/>
    <w:rsid w:val="006E78CE"/>
    <w:rsid w:val="006F083B"/>
    <w:rsid w:val="006F1D03"/>
    <w:rsid w:val="006F1E6A"/>
    <w:rsid w:val="006F7100"/>
    <w:rsid w:val="00702F6F"/>
    <w:rsid w:val="007115DC"/>
    <w:rsid w:val="007127C6"/>
    <w:rsid w:val="007163EA"/>
    <w:rsid w:val="00717FC3"/>
    <w:rsid w:val="007243CB"/>
    <w:rsid w:val="00724DF2"/>
    <w:rsid w:val="00726896"/>
    <w:rsid w:val="00734863"/>
    <w:rsid w:val="00735AC8"/>
    <w:rsid w:val="007428ED"/>
    <w:rsid w:val="0075772A"/>
    <w:rsid w:val="007603AD"/>
    <w:rsid w:val="007616D2"/>
    <w:rsid w:val="007728F1"/>
    <w:rsid w:val="007760F5"/>
    <w:rsid w:val="007769E8"/>
    <w:rsid w:val="0078143F"/>
    <w:rsid w:val="0078167F"/>
    <w:rsid w:val="007847BF"/>
    <w:rsid w:val="00784A57"/>
    <w:rsid w:val="0078583A"/>
    <w:rsid w:val="00786567"/>
    <w:rsid w:val="00790163"/>
    <w:rsid w:val="00790E7B"/>
    <w:rsid w:val="00794392"/>
    <w:rsid w:val="00795DCA"/>
    <w:rsid w:val="00796271"/>
    <w:rsid w:val="007A01DD"/>
    <w:rsid w:val="007A31CA"/>
    <w:rsid w:val="007A447C"/>
    <w:rsid w:val="007A5549"/>
    <w:rsid w:val="007B0089"/>
    <w:rsid w:val="007B6620"/>
    <w:rsid w:val="007B7DF4"/>
    <w:rsid w:val="007C20CE"/>
    <w:rsid w:val="007C3255"/>
    <w:rsid w:val="007C437A"/>
    <w:rsid w:val="007D3B50"/>
    <w:rsid w:val="007D3D7B"/>
    <w:rsid w:val="007D7134"/>
    <w:rsid w:val="007D7A62"/>
    <w:rsid w:val="007E11C6"/>
    <w:rsid w:val="007E1242"/>
    <w:rsid w:val="007E1BF2"/>
    <w:rsid w:val="007E20C9"/>
    <w:rsid w:val="007E6A7F"/>
    <w:rsid w:val="007E7EE5"/>
    <w:rsid w:val="007F30AA"/>
    <w:rsid w:val="007F49B0"/>
    <w:rsid w:val="007F529F"/>
    <w:rsid w:val="007F58F4"/>
    <w:rsid w:val="007F5FB2"/>
    <w:rsid w:val="007F74A9"/>
    <w:rsid w:val="00802B03"/>
    <w:rsid w:val="00805E31"/>
    <w:rsid w:val="00806CB2"/>
    <w:rsid w:val="008074B4"/>
    <w:rsid w:val="00807D71"/>
    <w:rsid w:val="0081484E"/>
    <w:rsid w:val="00814D8C"/>
    <w:rsid w:val="00815DB9"/>
    <w:rsid w:val="00816A37"/>
    <w:rsid w:val="008205C8"/>
    <w:rsid w:val="00820F1A"/>
    <w:rsid w:val="008216A7"/>
    <w:rsid w:val="00822565"/>
    <w:rsid w:val="00824970"/>
    <w:rsid w:val="00830305"/>
    <w:rsid w:val="00835291"/>
    <w:rsid w:val="008379EA"/>
    <w:rsid w:val="00843E0D"/>
    <w:rsid w:val="00844CAD"/>
    <w:rsid w:val="0085432B"/>
    <w:rsid w:val="008543F9"/>
    <w:rsid w:val="008631E6"/>
    <w:rsid w:val="00864883"/>
    <w:rsid w:val="0086715B"/>
    <w:rsid w:val="00872484"/>
    <w:rsid w:val="00872C8E"/>
    <w:rsid w:val="00872EFD"/>
    <w:rsid w:val="0087615D"/>
    <w:rsid w:val="00882140"/>
    <w:rsid w:val="00885F97"/>
    <w:rsid w:val="008901BD"/>
    <w:rsid w:val="0089064D"/>
    <w:rsid w:val="0089476E"/>
    <w:rsid w:val="008958BA"/>
    <w:rsid w:val="008964B8"/>
    <w:rsid w:val="00896B0A"/>
    <w:rsid w:val="008A0A50"/>
    <w:rsid w:val="008A0FEF"/>
    <w:rsid w:val="008A4428"/>
    <w:rsid w:val="008A6C3C"/>
    <w:rsid w:val="008A7B3C"/>
    <w:rsid w:val="008B2A13"/>
    <w:rsid w:val="008B5C33"/>
    <w:rsid w:val="008B6A0C"/>
    <w:rsid w:val="008C4AA5"/>
    <w:rsid w:val="008C7966"/>
    <w:rsid w:val="008D2CD0"/>
    <w:rsid w:val="008E2060"/>
    <w:rsid w:val="008E6E9B"/>
    <w:rsid w:val="008F1124"/>
    <w:rsid w:val="008F45BD"/>
    <w:rsid w:val="008F4A63"/>
    <w:rsid w:val="008F4B2D"/>
    <w:rsid w:val="008F5175"/>
    <w:rsid w:val="0090098B"/>
    <w:rsid w:val="00900F4A"/>
    <w:rsid w:val="0090179E"/>
    <w:rsid w:val="0090347C"/>
    <w:rsid w:val="00905E1A"/>
    <w:rsid w:val="00905F57"/>
    <w:rsid w:val="009123CA"/>
    <w:rsid w:val="00913B6A"/>
    <w:rsid w:val="009200D9"/>
    <w:rsid w:val="00920470"/>
    <w:rsid w:val="00922C1A"/>
    <w:rsid w:val="00933054"/>
    <w:rsid w:val="00935173"/>
    <w:rsid w:val="00935FBF"/>
    <w:rsid w:val="009402F6"/>
    <w:rsid w:val="00940E76"/>
    <w:rsid w:val="00942206"/>
    <w:rsid w:val="009463EE"/>
    <w:rsid w:val="00951A84"/>
    <w:rsid w:val="00951F81"/>
    <w:rsid w:val="009534A4"/>
    <w:rsid w:val="00954A1A"/>
    <w:rsid w:val="009566AB"/>
    <w:rsid w:val="009623E7"/>
    <w:rsid w:val="009644D7"/>
    <w:rsid w:val="00966164"/>
    <w:rsid w:val="0096619C"/>
    <w:rsid w:val="00970A0C"/>
    <w:rsid w:val="009743A4"/>
    <w:rsid w:val="00981C7C"/>
    <w:rsid w:val="0098314F"/>
    <w:rsid w:val="00983907"/>
    <w:rsid w:val="00992B34"/>
    <w:rsid w:val="00992F08"/>
    <w:rsid w:val="00994126"/>
    <w:rsid w:val="00994C82"/>
    <w:rsid w:val="00995AA8"/>
    <w:rsid w:val="009A0D30"/>
    <w:rsid w:val="009A1391"/>
    <w:rsid w:val="009A155C"/>
    <w:rsid w:val="009A4570"/>
    <w:rsid w:val="009B06C3"/>
    <w:rsid w:val="009B1EC6"/>
    <w:rsid w:val="009B20B3"/>
    <w:rsid w:val="009B2FB9"/>
    <w:rsid w:val="009B6E62"/>
    <w:rsid w:val="009D0DC7"/>
    <w:rsid w:val="009D1661"/>
    <w:rsid w:val="009D26BB"/>
    <w:rsid w:val="009D5B54"/>
    <w:rsid w:val="009D7C61"/>
    <w:rsid w:val="009E56BB"/>
    <w:rsid w:val="009E695C"/>
    <w:rsid w:val="009E6CB0"/>
    <w:rsid w:val="009F1403"/>
    <w:rsid w:val="009F62CF"/>
    <w:rsid w:val="00A05F2C"/>
    <w:rsid w:val="00A06E32"/>
    <w:rsid w:val="00A10EA3"/>
    <w:rsid w:val="00A12514"/>
    <w:rsid w:val="00A125F0"/>
    <w:rsid w:val="00A14B9E"/>
    <w:rsid w:val="00A15F7F"/>
    <w:rsid w:val="00A16949"/>
    <w:rsid w:val="00A17782"/>
    <w:rsid w:val="00A20DB7"/>
    <w:rsid w:val="00A249F7"/>
    <w:rsid w:val="00A251ED"/>
    <w:rsid w:val="00A257CE"/>
    <w:rsid w:val="00A3036B"/>
    <w:rsid w:val="00A32121"/>
    <w:rsid w:val="00A332F1"/>
    <w:rsid w:val="00A34E2B"/>
    <w:rsid w:val="00A35702"/>
    <w:rsid w:val="00A3662B"/>
    <w:rsid w:val="00A36ACB"/>
    <w:rsid w:val="00A40EBA"/>
    <w:rsid w:val="00A410EF"/>
    <w:rsid w:val="00A43631"/>
    <w:rsid w:val="00A44CDD"/>
    <w:rsid w:val="00A450FA"/>
    <w:rsid w:val="00A45793"/>
    <w:rsid w:val="00A501C2"/>
    <w:rsid w:val="00A55632"/>
    <w:rsid w:val="00A56333"/>
    <w:rsid w:val="00A56978"/>
    <w:rsid w:val="00A57B47"/>
    <w:rsid w:val="00A602BF"/>
    <w:rsid w:val="00A61198"/>
    <w:rsid w:val="00A6376A"/>
    <w:rsid w:val="00A63FD6"/>
    <w:rsid w:val="00A65F30"/>
    <w:rsid w:val="00A726F2"/>
    <w:rsid w:val="00A73F68"/>
    <w:rsid w:val="00A7454D"/>
    <w:rsid w:val="00A7549F"/>
    <w:rsid w:val="00A77D8A"/>
    <w:rsid w:val="00A8306A"/>
    <w:rsid w:val="00A83389"/>
    <w:rsid w:val="00A84324"/>
    <w:rsid w:val="00A9133D"/>
    <w:rsid w:val="00A92429"/>
    <w:rsid w:val="00A97F0E"/>
    <w:rsid w:val="00AA07D3"/>
    <w:rsid w:val="00AA30E8"/>
    <w:rsid w:val="00AA435A"/>
    <w:rsid w:val="00AA5097"/>
    <w:rsid w:val="00AA5CA5"/>
    <w:rsid w:val="00AA6CC6"/>
    <w:rsid w:val="00AA7E5C"/>
    <w:rsid w:val="00AB03C8"/>
    <w:rsid w:val="00AB0829"/>
    <w:rsid w:val="00AB1EE6"/>
    <w:rsid w:val="00AB45B2"/>
    <w:rsid w:val="00AB50ED"/>
    <w:rsid w:val="00AB7CDE"/>
    <w:rsid w:val="00AC0C12"/>
    <w:rsid w:val="00AC238A"/>
    <w:rsid w:val="00AC48D8"/>
    <w:rsid w:val="00AD155B"/>
    <w:rsid w:val="00AD1D1D"/>
    <w:rsid w:val="00AD3619"/>
    <w:rsid w:val="00AD4604"/>
    <w:rsid w:val="00AD650D"/>
    <w:rsid w:val="00AE0AA9"/>
    <w:rsid w:val="00AE0D4D"/>
    <w:rsid w:val="00AE1892"/>
    <w:rsid w:val="00AE48E3"/>
    <w:rsid w:val="00AE79FA"/>
    <w:rsid w:val="00AF2C8A"/>
    <w:rsid w:val="00AF3067"/>
    <w:rsid w:val="00AF5417"/>
    <w:rsid w:val="00AF74D6"/>
    <w:rsid w:val="00AF77B1"/>
    <w:rsid w:val="00B00DEA"/>
    <w:rsid w:val="00B074CA"/>
    <w:rsid w:val="00B123AA"/>
    <w:rsid w:val="00B13E47"/>
    <w:rsid w:val="00B163BB"/>
    <w:rsid w:val="00B1780E"/>
    <w:rsid w:val="00B2023F"/>
    <w:rsid w:val="00B20D03"/>
    <w:rsid w:val="00B21EDB"/>
    <w:rsid w:val="00B2694C"/>
    <w:rsid w:val="00B27D33"/>
    <w:rsid w:val="00B31670"/>
    <w:rsid w:val="00B336A4"/>
    <w:rsid w:val="00B33A30"/>
    <w:rsid w:val="00B33CA1"/>
    <w:rsid w:val="00B35818"/>
    <w:rsid w:val="00B370E8"/>
    <w:rsid w:val="00B4043C"/>
    <w:rsid w:val="00B44DC5"/>
    <w:rsid w:val="00B465DC"/>
    <w:rsid w:val="00B47152"/>
    <w:rsid w:val="00B56840"/>
    <w:rsid w:val="00B56ECB"/>
    <w:rsid w:val="00B619D3"/>
    <w:rsid w:val="00B636A2"/>
    <w:rsid w:val="00B70A4C"/>
    <w:rsid w:val="00B74FBD"/>
    <w:rsid w:val="00B75C21"/>
    <w:rsid w:val="00B873B8"/>
    <w:rsid w:val="00B91507"/>
    <w:rsid w:val="00B950D2"/>
    <w:rsid w:val="00BA1BA1"/>
    <w:rsid w:val="00BA1DFC"/>
    <w:rsid w:val="00BA6EBC"/>
    <w:rsid w:val="00BA7FBC"/>
    <w:rsid w:val="00BB210E"/>
    <w:rsid w:val="00BB520E"/>
    <w:rsid w:val="00BC41B5"/>
    <w:rsid w:val="00BD7190"/>
    <w:rsid w:val="00BE13E7"/>
    <w:rsid w:val="00BE5AC0"/>
    <w:rsid w:val="00BE6D55"/>
    <w:rsid w:val="00BF1EC3"/>
    <w:rsid w:val="00BF23AC"/>
    <w:rsid w:val="00BF6D04"/>
    <w:rsid w:val="00BF6D23"/>
    <w:rsid w:val="00C02753"/>
    <w:rsid w:val="00C029D2"/>
    <w:rsid w:val="00C038ED"/>
    <w:rsid w:val="00C10197"/>
    <w:rsid w:val="00C128F0"/>
    <w:rsid w:val="00C134A8"/>
    <w:rsid w:val="00C13EDF"/>
    <w:rsid w:val="00C1494C"/>
    <w:rsid w:val="00C21521"/>
    <w:rsid w:val="00C23E42"/>
    <w:rsid w:val="00C2748C"/>
    <w:rsid w:val="00C31800"/>
    <w:rsid w:val="00C335F1"/>
    <w:rsid w:val="00C34B35"/>
    <w:rsid w:val="00C35418"/>
    <w:rsid w:val="00C4043C"/>
    <w:rsid w:val="00C42375"/>
    <w:rsid w:val="00C428FD"/>
    <w:rsid w:val="00C477DD"/>
    <w:rsid w:val="00C5600F"/>
    <w:rsid w:val="00C56149"/>
    <w:rsid w:val="00C606DA"/>
    <w:rsid w:val="00C608C2"/>
    <w:rsid w:val="00C62C44"/>
    <w:rsid w:val="00C63C45"/>
    <w:rsid w:val="00C63CEE"/>
    <w:rsid w:val="00C7025D"/>
    <w:rsid w:val="00C75A90"/>
    <w:rsid w:val="00C850CA"/>
    <w:rsid w:val="00C86D8A"/>
    <w:rsid w:val="00C91C20"/>
    <w:rsid w:val="00C93E4D"/>
    <w:rsid w:val="00C95DD4"/>
    <w:rsid w:val="00C9695A"/>
    <w:rsid w:val="00C977F0"/>
    <w:rsid w:val="00CA0C16"/>
    <w:rsid w:val="00CA0E47"/>
    <w:rsid w:val="00CA1CA6"/>
    <w:rsid w:val="00CA2AFA"/>
    <w:rsid w:val="00CA6D29"/>
    <w:rsid w:val="00CB3621"/>
    <w:rsid w:val="00CB383A"/>
    <w:rsid w:val="00CB638A"/>
    <w:rsid w:val="00CB7A2C"/>
    <w:rsid w:val="00CC0C89"/>
    <w:rsid w:val="00CC13A8"/>
    <w:rsid w:val="00CC1A1A"/>
    <w:rsid w:val="00CC4F01"/>
    <w:rsid w:val="00CC706C"/>
    <w:rsid w:val="00CD218B"/>
    <w:rsid w:val="00CD6233"/>
    <w:rsid w:val="00CE312F"/>
    <w:rsid w:val="00CE5EA2"/>
    <w:rsid w:val="00CE7C0C"/>
    <w:rsid w:val="00CF1036"/>
    <w:rsid w:val="00CF691A"/>
    <w:rsid w:val="00D00700"/>
    <w:rsid w:val="00D04442"/>
    <w:rsid w:val="00D053D0"/>
    <w:rsid w:val="00D0550E"/>
    <w:rsid w:val="00D0552A"/>
    <w:rsid w:val="00D06078"/>
    <w:rsid w:val="00D075E9"/>
    <w:rsid w:val="00D07A56"/>
    <w:rsid w:val="00D116E1"/>
    <w:rsid w:val="00D14496"/>
    <w:rsid w:val="00D15FF2"/>
    <w:rsid w:val="00D214FD"/>
    <w:rsid w:val="00D22262"/>
    <w:rsid w:val="00D22730"/>
    <w:rsid w:val="00D27429"/>
    <w:rsid w:val="00D33691"/>
    <w:rsid w:val="00D36703"/>
    <w:rsid w:val="00D37840"/>
    <w:rsid w:val="00D51729"/>
    <w:rsid w:val="00D5468D"/>
    <w:rsid w:val="00D547A2"/>
    <w:rsid w:val="00D565F6"/>
    <w:rsid w:val="00D62167"/>
    <w:rsid w:val="00D64A86"/>
    <w:rsid w:val="00D652D0"/>
    <w:rsid w:val="00D6625E"/>
    <w:rsid w:val="00D72708"/>
    <w:rsid w:val="00D72E80"/>
    <w:rsid w:val="00D770DF"/>
    <w:rsid w:val="00D82DFD"/>
    <w:rsid w:val="00D86537"/>
    <w:rsid w:val="00D87A33"/>
    <w:rsid w:val="00D91826"/>
    <w:rsid w:val="00D93131"/>
    <w:rsid w:val="00D93364"/>
    <w:rsid w:val="00D9622D"/>
    <w:rsid w:val="00DA17CE"/>
    <w:rsid w:val="00DA18DE"/>
    <w:rsid w:val="00DB7A7F"/>
    <w:rsid w:val="00DC03F7"/>
    <w:rsid w:val="00DC0B01"/>
    <w:rsid w:val="00DC11CE"/>
    <w:rsid w:val="00DC1F25"/>
    <w:rsid w:val="00DC3118"/>
    <w:rsid w:val="00DC32EF"/>
    <w:rsid w:val="00DC48DD"/>
    <w:rsid w:val="00DC5AD6"/>
    <w:rsid w:val="00DD0D1C"/>
    <w:rsid w:val="00DD0FBC"/>
    <w:rsid w:val="00DD19DB"/>
    <w:rsid w:val="00DD398C"/>
    <w:rsid w:val="00DD49F3"/>
    <w:rsid w:val="00DE2210"/>
    <w:rsid w:val="00DE3CDD"/>
    <w:rsid w:val="00DE3F95"/>
    <w:rsid w:val="00DE74CC"/>
    <w:rsid w:val="00DF075A"/>
    <w:rsid w:val="00DF1455"/>
    <w:rsid w:val="00DF56E2"/>
    <w:rsid w:val="00E00087"/>
    <w:rsid w:val="00E03DE0"/>
    <w:rsid w:val="00E17BAA"/>
    <w:rsid w:val="00E2091F"/>
    <w:rsid w:val="00E20FB8"/>
    <w:rsid w:val="00E23FD5"/>
    <w:rsid w:val="00E26137"/>
    <w:rsid w:val="00E263E7"/>
    <w:rsid w:val="00E33733"/>
    <w:rsid w:val="00E33939"/>
    <w:rsid w:val="00E33B60"/>
    <w:rsid w:val="00E3575C"/>
    <w:rsid w:val="00E35CEA"/>
    <w:rsid w:val="00E35E83"/>
    <w:rsid w:val="00E36D75"/>
    <w:rsid w:val="00E41674"/>
    <w:rsid w:val="00E44734"/>
    <w:rsid w:val="00E4634F"/>
    <w:rsid w:val="00E50A1F"/>
    <w:rsid w:val="00E53A58"/>
    <w:rsid w:val="00E54DAB"/>
    <w:rsid w:val="00E57A44"/>
    <w:rsid w:val="00E60B2E"/>
    <w:rsid w:val="00E61DC6"/>
    <w:rsid w:val="00E6329C"/>
    <w:rsid w:val="00E6417E"/>
    <w:rsid w:val="00E67F3D"/>
    <w:rsid w:val="00E75439"/>
    <w:rsid w:val="00E76B20"/>
    <w:rsid w:val="00E8213D"/>
    <w:rsid w:val="00E82B21"/>
    <w:rsid w:val="00E856BB"/>
    <w:rsid w:val="00E8610C"/>
    <w:rsid w:val="00E90EF7"/>
    <w:rsid w:val="00E936BC"/>
    <w:rsid w:val="00E94753"/>
    <w:rsid w:val="00E9670D"/>
    <w:rsid w:val="00E975AF"/>
    <w:rsid w:val="00EA4106"/>
    <w:rsid w:val="00EA59E6"/>
    <w:rsid w:val="00EA68DB"/>
    <w:rsid w:val="00EB0638"/>
    <w:rsid w:val="00EB06E1"/>
    <w:rsid w:val="00EB320F"/>
    <w:rsid w:val="00EC0F9D"/>
    <w:rsid w:val="00EC58CE"/>
    <w:rsid w:val="00EC58DB"/>
    <w:rsid w:val="00EC77A2"/>
    <w:rsid w:val="00ED0166"/>
    <w:rsid w:val="00ED083C"/>
    <w:rsid w:val="00ED12AA"/>
    <w:rsid w:val="00ED3190"/>
    <w:rsid w:val="00ED3D75"/>
    <w:rsid w:val="00ED5729"/>
    <w:rsid w:val="00ED69DD"/>
    <w:rsid w:val="00ED7CF9"/>
    <w:rsid w:val="00EE0EE9"/>
    <w:rsid w:val="00EE3378"/>
    <w:rsid w:val="00EE5DDE"/>
    <w:rsid w:val="00EF03CE"/>
    <w:rsid w:val="00EF15DF"/>
    <w:rsid w:val="00EF3C74"/>
    <w:rsid w:val="00EF44D1"/>
    <w:rsid w:val="00EF6E94"/>
    <w:rsid w:val="00F01B0A"/>
    <w:rsid w:val="00F028F5"/>
    <w:rsid w:val="00F05800"/>
    <w:rsid w:val="00F10085"/>
    <w:rsid w:val="00F16388"/>
    <w:rsid w:val="00F16455"/>
    <w:rsid w:val="00F16668"/>
    <w:rsid w:val="00F22091"/>
    <w:rsid w:val="00F2215F"/>
    <w:rsid w:val="00F22FE8"/>
    <w:rsid w:val="00F2685F"/>
    <w:rsid w:val="00F310AD"/>
    <w:rsid w:val="00F31C6A"/>
    <w:rsid w:val="00F325F8"/>
    <w:rsid w:val="00F33411"/>
    <w:rsid w:val="00F432C5"/>
    <w:rsid w:val="00F437EF"/>
    <w:rsid w:val="00F46289"/>
    <w:rsid w:val="00F470B1"/>
    <w:rsid w:val="00F4788A"/>
    <w:rsid w:val="00F47B43"/>
    <w:rsid w:val="00F50D7D"/>
    <w:rsid w:val="00F51057"/>
    <w:rsid w:val="00F5346D"/>
    <w:rsid w:val="00F61B0B"/>
    <w:rsid w:val="00F65E7F"/>
    <w:rsid w:val="00F70B6E"/>
    <w:rsid w:val="00F76135"/>
    <w:rsid w:val="00F85655"/>
    <w:rsid w:val="00F93BDD"/>
    <w:rsid w:val="00FA6388"/>
    <w:rsid w:val="00FA63E2"/>
    <w:rsid w:val="00FA675E"/>
    <w:rsid w:val="00FA717F"/>
    <w:rsid w:val="00FA7C17"/>
    <w:rsid w:val="00FB122E"/>
    <w:rsid w:val="00FB1BE1"/>
    <w:rsid w:val="00FB4470"/>
    <w:rsid w:val="00FB60CD"/>
    <w:rsid w:val="00FC191D"/>
    <w:rsid w:val="00FC44FC"/>
    <w:rsid w:val="00FD0FFF"/>
    <w:rsid w:val="00FD3390"/>
    <w:rsid w:val="00FD4209"/>
    <w:rsid w:val="00FD6461"/>
    <w:rsid w:val="00FD665E"/>
    <w:rsid w:val="00FE16AD"/>
    <w:rsid w:val="00FE39D3"/>
    <w:rsid w:val="00FE78C4"/>
    <w:rsid w:val="00FF39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77600E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0D3814"/>
    <w:rPr>
      <w:rFonts w:ascii="ＭＳ Ｐゴシック" w:eastAsia="ＭＳ Ｐゴシック" w:hAnsi="ＭＳ Ｐゴシック" w:cs="ＭＳ Ｐゴシック"/>
      <w:kern w:val="0"/>
    </w:rPr>
  </w:style>
  <w:style w:type="paragraph" w:styleId="1">
    <w:name w:val="heading 1"/>
    <w:basedOn w:val="a"/>
    <w:next w:val="a"/>
    <w:link w:val="10"/>
    <w:uiPriority w:val="9"/>
    <w:qFormat/>
    <w:rsid w:val="00E26137"/>
    <w:pPr>
      <w:keepNext/>
      <w:outlineLvl w:val="0"/>
    </w:pPr>
    <w:rPr>
      <w:rFonts w:asciiTheme="majorHAnsi" w:eastAsiaTheme="majorEastAsia" w:hAnsiTheme="majorHAnsi" w:cstheme="majorBidi"/>
    </w:rPr>
  </w:style>
  <w:style w:type="paragraph" w:styleId="2">
    <w:name w:val="heading 2"/>
    <w:basedOn w:val="a"/>
    <w:next w:val="a"/>
    <w:link w:val="20"/>
    <w:uiPriority w:val="9"/>
    <w:semiHidden/>
    <w:unhideWhenUsed/>
    <w:qFormat/>
    <w:rsid w:val="000E035C"/>
    <w:pPr>
      <w:keepNext/>
      <w:outlineLvl w:val="1"/>
    </w:pPr>
    <w:rPr>
      <w:rFonts w:asciiTheme="majorHAnsi" w:eastAsiaTheme="majorEastAsia" w:hAnsiTheme="majorHAnsi" w:cstheme="majorBidi"/>
    </w:rPr>
  </w:style>
  <w:style w:type="paragraph" w:styleId="3">
    <w:name w:val="heading 3"/>
    <w:basedOn w:val="a"/>
    <w:link w:val="30"/>
    <w:uiPriority w:val="9"/>
    <w:qFormat/>
    <w:rsid w:val="003B225E"/>
    <w:pPr>
      <w:spacing w:before="100" w:beforeAutospacing="1" w:after="100" w:afterAutospacing="1"/>
      <w:outlineLvl w:val="2"/>
    </w:pPr>
    <w:rPr>
      <w:rFonts w:ascii="Times New Roman" w:eastAsiaTheme="minorEastAsia"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254186"/>
    <w:rPr>
      <w:rFonts w:ascii="Hiragino Kaku Gothic ProN" w:eastAsiaTheme="minorEastAsia" w:hAnsi="Hiragino Kaku Gothic ProN" w:cs="Times New Roman"/>
      <w:color w:val="333333"/>
      <w:sz w:val="18"/>
      <w:szCs w:val="18"/>
    </w:rPr>
  </w:style>
  <w:style w:type="character" w:customStyle="1" w:styleId="s1">
    <w:name w:val="s1"/>
    <w:basedOn w:val="a0"/>
    <w:rsid w:val="00254186"/>
    <w:rPr>
      <w:rFonts w:ascii="HiraKakuProN-W3" w:hAnsi="HiraKakuProN-W3" w:hint="default"/>
      <w:b w:val="0"/>
      <w:bCs w:val="0"/>
      <w:i w:val="0"/>
      <w:iCs w:val="0"/>
      <w:sz w:val="24"/>
      <w:szCs w:val="24"/>
    </w:rPr>
  </w:style>
  <w:style w:type="character" w:styleId="a3">
    <w:name w:val="Hyperlink"/>
    <w:basedOn w:val="a0"/>
    <w:uiPriority w:val="99"/>
    <w:unhideWhenUsed/>
    <w:rsid w:val="0090347C"/>
    <w:rPr>
      <w:color w:val="0000FF" w:themeColor="hyperlink"/>
      <w:u w:val="single"/>
    </w:rPr>
  </w:style>
  <w:style w:type="character" w:styleId="a4">
    <w:name w:val="FollowedHyperlink"/>
    <w:basedOn w:val="a0"/>
    <w:uiPriority w:val="99"/>
    <w:semiHidden/>
    <w:unhideWhenUsed/>
    <w:rsid w:val="00433E93"/>
    <w:rPr>
      <w:color w:val="800080" w:themeColor="followedHyperlink"/>
      <w:u w:val="single"/>
    </w:rPr>
  </w:style>
  <w:style w:type="character" w:customStyle="1" w:styleId="11">
    <w:name w:val="未解決のメンション1"/>
    <w:basedOn w:val="a0"/>
    <w:uiPriority w:val="99"/>
    <w:semiHidden/>
    <w:unhideWhenUsed/>
    <w:rsid w:val="00AD650D"/>
    <w:rPr>
      <w:color w:val="808080"/>
      <w:shd w:val="clear" w:color="auto" w:fill="E6E6E6"/>
    </w:rPr>
  </w:style>
  <w:style w:type="character" w:customStyle="1" w:styleId="listmark">
    <w:name w:val="listmark"/>
    <w:basedOn w:val="a0"/>
    <w:rsid w:val="00524E04"/>
  </w:style>
  <w:style w:type="paragraph" w:customStyle="1" w:styleId="mt20">
    <w:name w:val="mt20"/>
    <w:basedOn w:val="a"/>
    <w:rsid w:val="008F4B2D"/>
    <w:pPr>
      <w:spacing w:before="100" w:beforeAutospacing="1" w:after="100" w:afterAutospacing="1"/>
    </w:pPr>
    <w:rPr>
      <w:rFonts w:ascii="Times New Roman" w:eastAsiaTheme="minorEastAsia" w:hAnsi="Times New Roman" w:cs="Times New Roman"/>
    </w:rPr>
  </w:style>
  <w:style w:type="paragraph" w:styleId="Web">
    <w:name w:val="Normal (Web)"/>
    <w:basedOn w:val="a"/>
    <w:uiPriority w:val="99"/>
    <w:unhideWhenUsed/>
    <w:rsid w:val="008F4B2D"/>
    <w:pPr>
      <w:spacing w:before="100" w:beforeAutospacing="1" w:after="100" w:afterAutospacing="1"/>
    </w:pPr>
    <w:rPr>
      <w:rFonts w:ascii="Times New Roman" w:eastAsiaTheme="minorEastAsia" w:hAnsi="Times New Roman" w:cs="Times New Roman"/>
    </w:rPr>
  </w:style>
  <w:style w:type="character" w:customStyle="1" w:styleId="30">
    <w:name w:val="見出し 3 (文字)"/>
    <w:basedOn w:val="a0"/>
    <w:link w:val="3"/>
    <w:uiPriority w:val="9"/>
    <w:rsid w:val="003B225E"/>
    <w:rPr>
      <w:rFonts w:ascii="Times New Roman" w:hAnsi="Times New Roman" w:cs="Times New Roman"/>
      <w:b/>
      <w:bCs/>
      <w:kern w:val="0"/>
      <w:sz w:val="27"/>
      <w:szCs w:val="27"/>
    </w:rPr>
  </w:style>
  <w:style w:type="paragraph" w:customStyle="1" w:styleId="wp-caption-text">
    <w:name w:val="wp-caption-text"/>
    <w:basedOn w:val="a"/>
    <w:rsid w:val="003B225E"/>
    <w:pPr>
      <w:spacing w:before="100" w:beforeAutospacing="1" w:after="100" w:afterAutospacing="1"/>
    </w:pPr>
    <w:rPr>
      <w:rFonts w:ascii="Times New Roman" w:eastAsiaTheme="minorEastAsia" w:hAnsi="Times New Roman" w:cs="Times New Roman"/>
    </w:rPr>
  </w:style>
  <w:style w:type="paragraph" w:styleId="a5">
    <w:name w:val="header"/>
    <w:basedOn w:val="a"/>
    <w:link w:val="a6"/>
    <w:uiPriority w:val="99"/>
    <w:unhideWhenUsed/>
    <w:rsid w:val="005A26F6"/>
    <w:pPr>
      <w:tabs>
        <w:tab w:val="center" w:pos="4252"/>
        <w:tab w:val="right" w:pos="8504"/>
      </w:tabs>
      <w:snapToGrid w:val="0"/>
    </w:pPr>
    <w:rPr>
      <w:rFonts w:ascii="Times New Roman" w:eastAsiaTheme="minorEastAsia" w:hAnsi="Times New Roman" w:cs="Times New Roman"/>
    </w:rPr>
  </w:style>
  <w:style w:type="character" w:customStyle="1" w:styleId="a6">
    <w:name w:val="ヘッダー (文字)"/>
    <w:basedOn w:val="a0"/>
    <w:link w:val="a5"/>
    <w:uiPriority w:val="99"/>
    <w:rsid w:val="005A26F6"/>
    <w:rPr>
      <w:rFonts w:ascii="Times New Roman" w:hAnsi="Times New Roman" w:cs="Times New Roman"/>
      <w:kern w:val="0"/>
    </w:rPr>
  </w:style>
  <w:style w:type="paragraph" w:styleId="a7">
    <w:name w:val="footer"/>
    <w:basedOn w:val="a"/>
    <w:link w:val="a8"/>
    <w:uiPriority w:val="99"/>
    <w:unhideWhenUsed/>
    <w:rsid w:val="005A26F6"/>
    <w:pPr>
      <w:tabs>
        <w:tab w:val="center" w:pos="4252"/>
        <w:tab w:val="right" w:pos="8504"/>
      </w:tabs>
      <w:snapToGrid w:val="0"/>
    </w:pPr>
    <w:rPr>
      <w:rFonts w:ascii="Times New Roman" w:eastAsiaTheme="minorEastAsia" w:hAnsi="Times New Roman" w:cs="Times New Roman"/>
    </w:rPr>
  </w:style>
  <w:style w:type="character" w:customStyle="1" w:styleId="a8">
    <w:name w:val="フッター (文字)"/>
    <w:basedOn w:val="a0"/>
    <w:link w:val="a7"/>
    <w:uiPriority w:val="99"/>
    <w:rsid w:val="005A26F6"/>
    <w:rPr>
      <w:rFonts w:ascii="Times New Roman" w:hAnsi="Times New Roman" w:cs="Times New Roman"/>
      <w:kern w:val="0"/>
    </w:rPr>
  </w:style>
  <w:style w:type="table" w:styleId="a9">
    <w:name w:val="Table Grid"/>
    <w:basedOn w:val="a1"/>
    <w:uiPriority w:val="59"/>
    <w:rsid w:val="005B2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D6D63"/>
    <w:pPr>
      <w:ind w:leftChars="400" w:left="960"/>
    </w:pPr>
    <w:rPr>
      <w:rFonts w:ascii="Times New Roman" w:eastAsiaTheme="minorEastAsia" w:hAnsi="Times New Roman" w:cs="Times New Roman"/>
    </w:rPr>
  </w:style>
  <w:style w:type="paragraph" w:styleId="ab">
    <w:name w:val="Balloon Text"/>
    <w:basedOn w:val="a"/>
    <w:link w:val="ac"/>
    <w:uiPriority w:val="99"/>
    <w:semiHidden/>
    <w:unhideWhenUsed/>
    <w:rsid w:val="001B3813"/>
    <w:rPr>
      <w:rFonts w:ascii="ＭＳ 明朝" w:eastAsia="ＭＳ 明朝" w:hAnsi="Times New Roman" w:cs="Times New Roman"/>
      <w:sz w:val="18"/>
      <w:szCs w:val="18"/>
    </w:rPr>
  </w:style>
  <w:style w:type="character" w:customStyle="1" w:styleId="ac">
    <w:name w:val="吹き出し (文字)"/>
    <w:basedOn w:val="a0"/>
    <w:link w:val="ab"/>
    <w:uiPriority w:val="99"/>
    <w:semiHidden/>
    <w:rsid w:val="001B3813"/>
    <w:rPr>
      <w:rFonts w:ascii="ＭＳ 明朝" w:eastAsia="ＭＳ 明朝" w:hAnsi="Times New Roman" w:cs="Times New Roman"/>
      <w:kern w:val="0"/>
      <w:sz w:val="18"/>
      <w:szCs w:val="18"/>
    </w:rPr>
  </w:style>
  <w:style w:type="character" w:customStyle="1" w:styleId="alytxl">
    <w:name w:val="aly_tx_l"/>
    <w:basedOn w:val="a0"/>
    <w:rsid w:val="00EE5DDE"/>
  </w:style>
  <w:style w:type="character" w:customStyle="1" w:styleId="10">
    <w:name w:val="見出し 1 (文字)"/>
    <w:basedOn w:val="a0"/>
    <w:link w:val="1"/>
    <w:uiPriority w:val="9"/>
    <w:rsid w:val="00E26137"/>
    <w:rPr>
      <w:rFonts w:asciiTheme="majorHAnsi" w:eastAsiaTheme="majorEastAsia" w:hAnsiTheme="majorHAnsi" w:cstheme="majorBidi"/>
      <w:kern w:val="0"/>
    </w:rPr>
  </w:style>
  <w:style w:type="character" w:customStyle="1" w:styleId="20">
    <w:name w:val="見出し 2 (文字)"/>
    <w:basedOn w:val="a0"/>
    <w:link w:val="2"/>
    <w:uiPriority w:val="9"/>
    <w:semiHidden/>
    <w:rsid w:val="000E035C"/>
    <w:rPr>
      <w:rFonts w:asciiTheme="majorHAnsi" w:eastAsiaTheme="majorEastAsia" w:hAnsiTheme="majorHAnsi" w:cstheme="majorBid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5991">
      <w:bodyDiv w:val="1"/>
      <w:marLeft w:val="0"/>
      <w:marRight w:val="0"/>
      <w:marTop w:val="0"/>
      <w:marBottom w:val="0"/>
      <w:divBdr>
        <w:top w:val="none" w:sz="0" w:space="0" w:color="auto"/>
        <w:left w:val="none" w:sz="0" w:space="0" w:color="auto"/>
        <w:bottom w:val="none" w:sz="0" w:space="0" w:color="auto"/>
        <w:right w:val="none" w:sz="0" w:space="0" w:color="auto"/>
      </w:divBdr>
    </w:div>
    <w:div w:id="18094035">
      <w:marLeft w:val="0"/>
      <w:marRight w:val="0"/>
      <w:marTop w:val="0"/>
      <w:marBottom w:val="0"/>
      <w:divBdr>
        <w:top w:val="none" w:sz="0" w:space="0" w:color="auto"/>
        <w:left w:val="none" w:sz="0" w:space="0" w:color="auto"/>
        <w:bottom w:val="none" w:sz="0" w:space="0" w:color="auto"/>
        <w:right w:val="none" w:sz="0" w:space="0" w:color="auto"/>
      </w:divBdr>
    </w:div>
    <w:div w:id="107048957">
      <w:marLeft w:val="0"/>
      <w:marRight w:val="0"/>
      <w:marTop w:val="0"/>
      <w:marBottom w:val="0"/>
      <w:divBdr>
        <w:top w:val="none" w:sz="0" w:space="0" w:color="auto"/>
        <w:left w:val="none" w:sz="0" w:space="0" w:color="auto"/>
        <w:bottom w:val="none" w:sz="0" w:space="0" w:color="auto"/>
        <w:right w:val="none" w:sz="0" w:space="0" w:color="auto"/>
      </w:divBdr>
    </w:div>
    <w:div w:id="221059612">
      <w:bodyDiv w:val="1"/>
      <w:marLeft w:val="0"/>
      <w:marRight w:val="0"/>
      <w:marTop w:val="0"/>
      <w:marBottom w:val="0"/>
      <w:divBdr>
        <w:top w:val="none" w:sz="0" w:space="0" w:color="auto"/>
        <w:left w:val="none" w:sz="0" w:space="0" w:color="auto"/>
        <w:bottom w:val="none" w:sz="0" w:space="0" w:color="auto"/>
        <w:right w:val="none" w:sz="0" w:space="0" w:color="auto"/>
      </w:divBdr>
    </w:div>
    <w:div w:id="230891839">
      <w:bodyDiv w:val="1"/>
      <w:marLeft w:val="0"/>
      <w:marRight w:val="0"/>
      <w:marTop w:val="0"/>
      <w:marBottom w:val="0"/>
      <w:divBdr>
        <w:top w:val="none" w:sz="0" w:space="0" w:color="auto"/>
        <w:left w:val="none" w:sz="0" w:space="0" w:color="auto"/>
        <w:bottom w:val="none" w:sz="0" w:space="0" w:color="auto"/>
        <w:right w:val="none" w:sz="0" w:space="0" w:color="auto"/>
      </w:divBdr>
    </w:div>
    <w:div w:id="253899267">
      <w:bodyDiv w:val="1"/>
      <w:marLeft w:val="0"/>
      <w:marRight w:val="0"/>
      <w:marTop w:val="0"/>
      <w:marBottom w:val="0"/>
      <w:divBdr>
        <w:top w:val="none" w:sz="0" w:space="0" w:color="auto"/>
        <w:left w:val="none" w:sz="0" w:space="0" w:color="auto"/>
        <w:bottom w:val="none" w:sz="0" w:space="0" w:color="auto"/>
        <w:right w:val="none" w:sz="0" w:space="0" w:color="auto"/>
      </w:divBdr>
    </w:div>
    <w:div w:id="271599460">
      <w:bodyDiv w:val="1"/>
      <w:marLeft w:val="0"/>
      <w:marRight w:val="0"/>
      <w:marTop w:val="0"/>
      <w:marBottom w:val="0"/>
      <w:divBdr>
        <w:top w:val="none" w:sz="0" w:space="0" w:color="auto"/>
        <w:left w:val="none" w:sz="0" w:space="0" w:color="auto"/>
        <w:bottom w:val="none" w:sz="0" w:space="0" w:color="auto"/>
        <w:right w:val="none" w:sz="0" w:space="0" w:color="auto"/>
      </w:divBdr>
    </w:div>
    <w:div w:id="273025314">
      <w:bodyDiv w:val="1"/>
      <w:marLeft w:val="0"/>
      <w:marRight w:val="0"/>
      <w:marTop w:val="0"/>
      <w:marBottom w:val="0"/>
      <w:divBdr>
        <w:top w:val="none" w:sz="0" w:space="0" w:color="auto"/>
        <w:left w:val="none" w:sz="0" w:space="0" w:color="auto"/>
        <w:bottom w:val="none" w:sz="0" w:space="0" w:color="auto"/>
        <w:right w:val="none" w:sz="0" w:space="0" w:color="auto"/>
      </w:divBdr>
    </w:div>
    <w:div w:id="293298184">
      <w:bodyDiv w:val="1"/>
      <w:marLeft w:val="0"/>
      <w:marRight w:val="0"/>
      <w:marTop w:val="0"/>
      <w:marBottom w:val="0"/>
      <w:divBdr>
        <w:top w:val="none" w:sz="0" w:space="0" w:color="auto"/>
        <w:left w:val="none" w:sz="0" w:space="0" w:color="auto"/>
        <w:bottom w:val="none" w:sz="0" w:space="0" w:color="auto"/>
        <w:right w:val="none" w:sz="0" w:space="0" w:color="auto"/>
      </w:divBdr>
    </w:div>
    <w:div w:id="327176791">
      <w:bodyDiv w:val="1"/>
      <w:marLeft w:val="0"/>
      <w:marRight w:val="0"/>
      <w:marTop w:val="0"/>
      <w:marBottom w:val="0"/>
      <w:divBdr>
        <w:top w:val="none" w:sz="0" w:space="0" w:color="auto"/>
        <w:left w:val="none" w:sz="0" w:space="0" w:color="auto"/>
        <w:bottom w:val="none" w:sz="0" w:space="0" w:color="auto"/>
        <w:right w:val="none" w:sz="0" w:space="0" w:color="auto"/>
      </w:divBdr>
    </w:div>
    <w:div w:id="331378271">
      <w:bodyDiv w:val="1"/>
      <w:marLeft w:val="0"/>
      <w:marRight w:val="0"/>
      <w:marTop w:val="0"/>
      <w:marBottom w:val="0"/>
      <w:divBdr>
        <w:top w:val="none" w:sz="0" w:space="0" w:color="auto"/>
        <w:left w:val="none" w:sz="0" w:space="0" w:color="auto"/>
        <w:bottom w:val="none" w:sz="0" w:space="0" w:color="auto"/>
        <w:right w:val="none" w:sz="0" w:space="0" w:color="auto"/>
      </w:divBdr>
    </w:div>
    <w:div w:id="394206143">
      <w:marLeft w:val="0"/>
      <w:marRight w:val="0"/>
      <w:marTop w:val="0"/>
      <w:marBottom w:val="0"/>
      <w:divBdr>
        <w:top w:val="none" w:sz="0" w:space="0" w:color="auto"/>
        <w:left w:val="none" w:sz="0" w:space="0" w:color="auto"/>
        <w:bottom w:val="none" w:sz="0" w:space="0" w:color="auto"/>
        <w:right w:val="none" w:sz="0" w:space="0" w:color="auto"/>
      </w:divBdr>
    </w:div>
    <w:div w:id="396974501">
      <w:bodyDiv w:val="1"/>
      <w:marLeft w:val="0"/>
      <w:marRight w:val="0"/>
      <w:marTop w:val="0"/>
      <w:marBottom w:val="0"/>
      <w:divBdr>
        <w:top w:val="none" w:sz="0" w:space="0" w:color="auto"/>
        <w:left w:val="none" w:sz="0" w:space="0" w:color="auto"/>
        <w:bottom w:val="none" w:sz="0" w:space="0" w:color="auto"/>
        <w:right w:val="none" w:sz="0" w:space="0" w:color="auto"/>
      </w:divBdr>
    </w:div>
    <w:div w:id="399642892">
      <w:bodyDiv w:val="1"/>
      <w:marLeft w:val="0"/>
      <w:marRight w:val="0"/>
      <w:marTop w:val="0"/>
      <w:marBottom w:val="0"/>
      <w:divBdr>
        <w:top w:val="none" w:sz="0" w:space="0" w:color="auto"/>
        <w:left w:val="none" w:sz="0" w:space="0" w:color="auto"/>
        <w:bottom w:val="none" w:sz="0" w:space="0" w:color="auto"/>
        <w:right w:val="none" w:sz="0" w:space="0" w:color="auto"/>
      </w:divBdr>
    </w:div>
    <w:div w:id="424691830">
      <w:marLeft w:val="0"/>
      <w:marRight w:val="0"/>
      <w:marTop w:val="0"/>
      <w:marBottom w:val="0"/>
      <w:divBdr>
        <w:top w:val="none" w:sz="0" w:space="0" w:color="auto"/>
        <w:left w:val="none" w:sz="0" w:space="0" w:color="auto"/>
        <w:bottom w:val="none" w:sz="0" w:space="0" w:color="auto"/>
        <w:right w:val="none" w:sz="0" w:space="0" w:color="auto"/>
      </w:divBdr>
    </w:div>
    <w:div w:id="430899242">
      <w:bodyDiv w:val="1"/>
      <w:marLeft w:val="0"/>
      <w:marRight w:val="0"/>
      <w:marTop w:val="0"/>
      <w:marBottom w:val="0"/>
      <w:divBdr>
        <w:top w:val="none" w:sz="0" w:space="0" w:color="auto"/>
        <w:left w:val="none" w:sz="0" w:space="0" w:color="auto"/>
        <w:bottom w:val="none" w:sz="0" w:space="0" w:color="auto"/>
        <w:right w:val="none" w:sz="0" w:space="0" w:color="auto"/>
      </w:divBdr>
    </w:div>
    <w:div w:id="454759985">
      <w:marLeft w:val="0"/>
      <w:marRight w:val="0"/>
      <w:marTop w:val="0"/>
      <w:marBottom w:val="0"/>
      <w:divBdr>
        <w:top w:val="none" w:sz="0" w:space="0" w:color="auto"/>
        <w:left w:val="none" w:sz="0" w:space="0" w:color="auto"/>
        <w:bottom w:val="none" w:sz="0" w:space="0" w:color="auto"/>
        <w:right w:val="none" w:sz="0" w:space="0" w:color="auto"/>
      </w:divBdr>
    </w:div>
    <w:div w:id="479733452">
      <w:bodyDiv w:val="1"/>
      <w:marLeft w:val="0"/>
      <w:marRight w:val="0"/>
      <w:marTop w:val="0"/>
      <w:marBottom w:val="0"/>
      <w:divBdr>
        <w:top w:val="none" w:sz="0" w:space="0" w:color="auto"/>
        <w:left w:val="none" w:sz="0" w:space="0" w:color="auto"/>
        <w:bottom w:val="none" w:sz="0" w:space="0" w:color="auto"/>
        <w:right w:val="none" w:sz="0" w:space="0" w:color="auto"/>
      </w:divBdr>
    </w:div>
    <w:div w:id="712383864">
      <w:bodyDiv w:val="1"/>
      <w:marLeft w:val="0"/>
      <w:marRight w:val="0"/>
      <w:marTop w:val="0"/>
      <w:marBottom w:val="0"/>
      <w:divBdr>
        <w:top w:val="none" w:sz="0" w:space="0" w:color="auto"/>
        <w:left w:val="none" w:sz="0" w:space="0" w:color="auto"/>
        <w:bottom w:val="none" w:sz="0" w:space="0" w:color="auto"/>
        <w:right w:val="none" w:sz="0" w:space="0" w:color="auto"/>
      </w:divBdr>
    </w:div>
    <w:div w:id="770706663">
      <w:bodyDiv w:val="1"/>
      <w:marLeft w:val="0"/>
      <w:marRight w:val="0"/>
      <w:marTop w:val="0"/>
      <w:marBottom w:val="0"/>
      <w:divBdr>
        <w:top w:val="none" w:sz="0" w:space="0" w:color="auto"/>
        <w:left w:val="none" w:sz="0" w:space="0" w:color="auto"/>
        <w:bottom w:val="none" w:sz="0" w:space="0" w:color="auto"/>
        <w:right w:val="none" w:sz="0" w:space="0" w:color="auto"/>
      </w:divBdr>
    </w:div>
    <w:div w:id="1009452322">
      <w:bodyDiv w:val="1"/>
      <w:marLeft w:val="0"/>
      <w:marRight w:val="0"/>
      <w:marTop w:val="0"/>
      <w:marBottom w:val="0"/>
      <w:divBdr>
        <w:top w:val="none" w:sz="0" w:space="0" w:color="auto"/>
        <w:left w:val="none" w:sz="0" w:space="0" w:color="auto"/>
        <w:bottom w:val="none" w:sz="0" w:space="0" w:color="auto"/>
        <w:right w:val="none" w:sz="0" w:space="0" w:color="auto"/>
      </w:divBdr>
    </w:div>
    <w:div w:id="1029257013">
      <w:bodyDiv w:val="1"/>
      <w:marLeft w:val="0"/>
      <w:marRight w:val="0"/>
      <w:marTop w:val="0"/>
      <w:marBottom w:val="0"/>
      <w:divBdr>
        <w:top w:val="none" w:sz="0" w:space="0" w:color="auto"/>
        <w:left w:val="none" w:sz="0" w:space="0" w:color="auto"/>
        <w:bottom w:val="none" w:sz="0" w:space="0" w:color="auto"/>
        <w:right w:val="none" w:sz="0" w:space="0" w:color="auto"/>
      </w:divBdr>
    </w:div>
    <w:div w:id="1050423057">
      <w:bodyDiv w:val="1"/>
      <w:marLeft w:val="0"/>
      <w:marRight w:val="0"/>
      <w:marTop w:val="0"/>
      <w:marBottom w:val="0"/>
      <w:divBdr>
        <w:top w:val="none" w:sz="0" w:space="0" w:color="auto"/>
        <w:left w:val="none" w:sz="0" w:space="0" w:color="auto"/>
        <w:bottom w:val="none" w:sz="0" w:space="0" w:color="auto"/>
        <w:right w:val="none" w:sz="0" w:space="0" w:color="auto"/>
      </w:divBdr>
      <w:divsChild>
        <w:div w:id="1101880431">
          <w:marLeft w:val="0"/>
          <w:marRight w:val="0"/>
          <w:marTop w:val="300"/>
          <w:marBottom w:val="0"/>
          <w:divBdr>
            <w:top w:val="none" w:sz="0" w:space="0" w:color="auto"/>
            <w:left w:val="none" w:sz="0" w:space="0" w:color="auto"/>
            <w:bottom w:val="none" w:sz="0" w:space="0" w:color="auto"/>
            <w:right w:val="none" w:sz="0" w:space="0" w:color="auto"/>
          </w:divBdr>
          <w:divsChild>
            <w:div w:id="5524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2507">
      <w:marLeft w:val="0"/>
      <w:marRight w:val="0"/>
      <w:marTop w:val="0"/>
      <w:marBottom w:val="0"/>
      <w:divBdr>
        <w:top w:val="none" w:sz="0" w:space="0" w:color="auto"/>
        <w:left w:val="none" w:sz="0" w:space="0" w:color="auto"/>
        <w:bottom w:val="none" w:sz="0" w:space="0" w:color="auto"/>
        <w:right w:val="none" w:sz="0" w:space="0" w:color="auto"/>
      </w:divBdr>
    </w:div>
    <w:div w:id="1130627949">
      <w:bodyDiv w:val="1"/>
      <w:marLeft w:val="0"/>
      <w:marRight w:val="0"/>
      <w:marTop w:val="0"/>
      <w:marBottom w:val="0"/>
      <w:divBdr>
        <w:top w:val="none" w:sz="0" w:space="0" w:color="auto"/>
        <w:left w:val="none" w:sz="0" w:space="0" w:color="auto"/>
        <w:bottom w:val="none" w:sz="0" w:space="0" w:color="auto"/>
        <w:right w:val="none" w:sz="0" w:space="0" w:color="auto"/>
      </w:divBdr>
    </w:div>
    <w:div w:id="1214585768">
      <w:bodyDiv w:val="1"/>
      <w:marLeft w:val="0"/>
      <w:marRight w:val="0"/>
      <w:marTop w:val="0"/>
      <w:marBottom w:val="0"/>
      <w:divBdr>
        <w:top w:val="none" w:sz="0" w:space="0" w:color="auto"/>
        <w:left w:val="none" w:sz="0" w:space="0" w:color="auto"/>
        <w:bottom w:val="none" w:sz="0" w:space="0" w:color="auto"/>
        <w:right w:val="none" w:sz="0" w:space="0" w:color="auto"/>
      </w:divBdr>
    </w:div>
    <w:div w:id="1248806677">
      <w:marLeft w:val="0"/>
      <w:marRight w:val="0"/>
      <w:marTop w:val="0"/>
      <w:marBottom w:val="0"/>
      <w:divBdr>
        <w:top w:val="none" w:sz="0" w:space="0" w:color="auto"/>
        <w:left w:val="none" w:sz="0" w:space="0" w:color="auto"/>
        <w:bottom w:val="none" w:sz="0" w:space="0" w:color="auto"/>
        <w:right w:val="none" w:sz="0" w:space="0" w:color="auto"/>
      </w:divBdr>
    </w:div>
    <w:div w:id="1305115798">
      <w:bodyDiv w:val="1"/>
      <w:marLeft w:val="0"/>
      <w:marRight w:val="0"/>
      <w:marTop w:val="0"/>
      <w:marBottom w:val="0"/>
      <w:divBdr>
        <w:top w:val="none" w:sz="0" w:space="0" w:color="auto"/>
        <w:left w:val="none" w:sz="0" w:space="0" w:color="auto"/>
        <w:bottom w:val="none" w:sz="0" w:space="0" w:color="auto"/>
        <w:right w:val="none" w:sz="0" w:space="0" w:color="auto"/>
      </w:divBdr>
    </w:div>
    <w:div w:id="1317954237">
      <w:bodyDiv w:val="1"/>
      <w:marLeft w:val="0"/>
      <w:marRight w:val="0"/>
      <w:marTop w:val="0"/>
      <w:marBottom w:val="0"/>
      <w:divBdr>
        <w:top w:val="none" w:sz="0" w:space="0" w:color="auto"/>
        <w:left w:val="none" w:sz="0" w:space="0" w:color="auto"/>
        <w:bottom w:val="none" w:sz="0" w:space="0" w:color="auto"/>
        <w:right w:val="none" w:sz="0" w:space="0" w:color="auto"/>
      </w:divBdr>
    </w:div>
    <w:div w:id="1353800832">
      <w:bodyDiv w:val="1"/>
      <w:marLeft w:val="0"/>
      <w:marRight w:val="0"/>
      <w:marTop w:val="0"/>
      <w:marBottom w:val="0"/>
      <w:divBdr>
        <w:top w:val="none" w:sz="0" w:space="0" w:color="auto"/>
        <w:left w:val="none" w:sz="0" w:space="0" w:color="auto"/>
        <w:bottom w:val="none" w:sz="0" w:space="0" w:color="auto"/>
        <w:right w:val="none" w:sz="0" w:space="0" w:color="auto"/>
      </w:divBdr>
    </w:div>
    <w:div w:id="1389377658">
      <w:bodyDiv w:val="1"/>
      <w:marLeft w:val="0"/>
      <w:marRight w:val="0"/>
      <w:marTop w:val="0"/>
      <w:marBottom w:val="0"/>
      <w:divBdr>
        <w:top w:val="none" w:sz="0" w:space="0" w:color="auto"/>
        <w:left w:val="none" w:sz="0" w:space="0" w:color="auto"/>
        <w:bottom w:val="none" w:sz="0" w:space="0" w:color="auto"/>
        <w:right w:val="none" w:sz="0" w:space="0" w:color="auto"/>
      </w:divBdr>
    </w:div>
    <w:div w:id="1402631002">
      <w:marLeft w:val="0"/>
      <w:marRight w:val="0"/>
      <w:marTop w:val="0"/>
      <w:marBottom w:val="0"/>
      <w:divBdr>
        <w:top w:val="none" w:sz="0" w:space="0" w:color="auto"/>
        <w:left w:val="none" w:sz="0" w:space="0" w:color="auto"/>
        <w:bottom w:val="none" w:sz="0" w:space="0" w:color="auto"/>
        <w:right w:val="none" w:sz="0" w:space="0" w:color="auto"/>
      </w:divBdr>
    </w:div>
    <w:div w:id="1454906425">
      <w:bodyDiv w:val="1"/>
      <w:marLeft w:val="0"/>
      <w:marRight w:val="0"/>
      <w:marTop w:val="0"/>
      <w:marBottom w:val="0"/>
      <w:divBdr>
        <w:top w:val="none" w:sz="0" w:space="0" w:color="auto"/>
        <w:left w:val="none" w:sz="0" w:space="0" w:color="auto"/>
        <w:bottom w:val="none" w:sz="0" w:space="0" w:color="auto"/>
        <w:right w:val="none" w:sz="0" w:space="0" w:color="auto"/>
      </w:divBdr>
    </w:div>
    <w:div w:id="1547909398">
      <w:bodyDiv w:val="1"/>
      <w:marLeft w:val="0"/>
      <w:marRight w:val="0"/>
      <w:marTop w:val="0"/>
      <w:marBottom w:val="0"/>
      <w:divBdr>
        <w:top w:val="none" w:sz="0" w:space="0" w:color="auto"/>
        <w:left w:val="none" w:sz="0" w:space="0" w:color="auto"/>
        <w:bottom w:val="none" w:sz="0" w:space="0" w:color="auto"/>
        <w:right w:val="none" w:sz="0" w:space="0" w:color="auto"/>
      </w:divBdr>
      <w:divsChild>
        <w:div w:id="1875118484">
          <w:marLeft w:val="0"/>
          <w:marRight w:val="0"/>
          <w:marTop w:val="300"/>
          <w:marBottom w:val="0"/>
          <w:divBdr>
            <w:top w:val="none" w:sz="0" w:space="0" w:color="auto"/>
            <w:left w:val="none" w:sz="0" w:space="0" w:color="auto"/>
            <w:bottom w:val="none" w:sz="0" w:space="0" w:color="auto"/>
            <w:right w:val="none" w:sz="0" w:space="0" w:color="auto"/>
          </w:divBdr>
          <w:divsChild>
            <w:div w:id="1553887503">
              <w:marLeft w:val="0"/>
              <w:marRight w:val="0"/>
              <w:marTop w:val="0"/>
              <w:marBottom w:val="0"/>
              <w:divBdr>
                <w:top w:val="none" w:sz="0" w:space="0" w:color="auto"/>
                <w:left w:val="none" w:sz="0" w:space="0" w:color="auto"/>
                <w:bottom w:val="none" w:sz="0" w:space="0" w:color="auto"/>
                <w:right w:val="none" w:sz="0" w:space="0" w:color="auto"/>
              </w:divBdr>
            </w:div>
          </w:divsChild>
        </w:div>
        <w:div w:id="600721495">
          <w:marLeft w:val="0"/>
          <w:marRight w:val="0"/>
          <w:marTop w:val="450"/>
          <w:marBottom w:val="0"/>
          <w:divBdr>
            <w:top w:val="none" w:sz="0" w:space="0" w:color="auto"/>
            <w:left w:val="none" w:sz="0" w:space="0" w:color="auto"/>
            <w:bottom w:val="none" w:sz="0" w:space="0" w:color="auto"/>
            <w:right w:val="none" w:sz="0" w:space="0" w:color="auto"/>
          </w:divBdr>
          <w:divsChild>
            <w:div w:id="343077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85191023">
      <w:bodyDiv w:val="1"/>
      <w:marLeft w:val="0"/>
      <w:marRight w:val="0"/>
      <w:marTop w:val="0"/>
      <w:marBottom w:val="0"/>
      <w:divBdr>
        <w:top w:val="none" w:sz="0" w:space="0" w:color="auto"/>
        <w:left w:val="none" w:sz="0" w:space="0" w:color="auto"/>
        <w:bottom w:val="none" w:sz="0" w:space="0" w:color="auto"/>
        <w:right w:val="none" w:sz="0" w:space="0" w:color="auto"/>
      </w:divBdr>
    </w:div>
    <w:div w:id="1601454792">
      <w:marLeft w:val="0"/>
      <w:marRight w:val="0"/>
      <w:marTop w:val="0"/>
      <w:marBottom w:val="0"/>
      <w:divBdr>
        <w:top w:val="none" w:sz="0" w:space="0" w:color="auto"/>
        <w:left w:val="none" w:sz="0" w:space="0" w:color="auto"/>
        <w:bottom w:val="none" w:sz="0" w:space="0" w:color="auto"/>
        <w:right w:val="none" w:sz="0" w:space="0" w:color="auto"/>
      </w:divBdr>
    </w:div>
    <w:div w:id="1613631359">
      <w:bodyDiv w:val="1"/>
      <w:marLeft w:val="0"/>
      <w:marRight w:val="0"/>
      <w:marTop w:val="0"/>
      <w:marBottom w:val="0"/>
      <w:divBdr>
        <w:top w:val="none" w:sz="0" w:space="0" w:color="auto"/>
        <w:left w:val="none" w:sz="0" w:space="0" w:color="auto"/>
        <w:bottom w:val="none" w:sz="0" w:space="0" w:color="auto"/>
        <w:right w:val="none" w:sz="0" w:space="0" w:color="auto"/>
      </w:divBdr>
    </w:div>
    <w:div w:id="1659990116">
      <w:marLeft w:val="0"/>
      <w:marRight w:val="0"/>
      <w:marTop w:val="0"/>
      <w:marBottom w:val="0"/>
      <w:divBdr>
        <w:top w:val="none" w:sz="0" w:space="0" w:color="auto"/>
        <w:left w:val="none" w:sz="0" w:space="0" w:color="auto"/>
        <w:bottom w:val="none" w:sz="0" w:space="0" w:color="auto"/>
        <w:right w:val="none" w:sz="0" w:space="0" w:color="auto"/>
      </w:divBdr>
    </w:div>
    <w:div w:id="1677539028">
      <w:bodyDiv w:val="1"/>
      <w:marLeft w:val="0"/>
      <w:marRight w:val="0"/>
      <w:marTop w:val="0"/>
      <w:marBottom w:val="0"/>
      <w:divBdr>
        <w:top w:val="none" w:sz="0" w:space="0" w:color="auto"/>
        <w:left w:val="none" w:sz="0" w:space="0" w:color="auto"/>
        <w:bottom w:val="none" w:sz="0" w:space="0" w:color="auto"/>
        <w:right w:val="none" w:sz="0" w:space="0" w:color="auto"/>
      </w:divBdr>
    </w:div>
    <w:div w:id="1704213261">
      <w:marLeft w:val="0"/>
      <w:marRight w:val="0"/>
      <w:marTop w:val="0"/>
      <w:marBottom w:val="0"/>
      <w:divBdr>
        <w:top w:val="none" w:sz="0" w:space="0" w:color="auto"/>
        <w:left w:val="none" w:sz="0" w:space="0" w:color="auto"/>
        <w:bottom w:val="none" w:sz="0" w:space="0" w:color="auto"/>
        <w:right w:val="none" w:sz="0" w:space="0" w:color="auto"/>
      </w:divBdr>
    </w:div>
    <w:div w:id="1725176738">
      <w:marLeft w:val="0"/>
      <w:marRight w:val="0"/>
      <w:marTop w:val="0"/>
      <w:marBottom w:val="0"/>
      <w:divBdr>
        <w:top w:val="none" w:sz="0" w:space="0" w:color="auto"/>
        <w:left w:val="none" w:sz="0" w:space="0" w:color="auto"/>
        <w:bottom w:val="none" w:sz="0" w:space="0" w:color="auto"/>
        <w:right w:val="none" w:sz="0" w:space="0" w:color="auto"/>
      </w:divBdr>
    </w:div>
    <w:div w:id="1725332948">
      <w:bodyDiv w:val="1"/>
      <w:marLeft w:val="0"/>
      <w:marRight w:val="0"/>
      <w:marTop w:val="0"/>
      <w:marBottom w:val="0"/>
      <w:divBdr>
        <w:top w:val="none" w:sz="0" w:space="0" w:color="auto"/>
        <w:left w:val="none" w:sz="0" w:space="0" w:color="auto"/>
        <w:bottom w:val="none" w:sz="0" w:space="0" w:color="auto"/>
        <w:right w:val="none" w:sz="0" w:space="0" w:color="auto"/>
      </w:divBdr>
    </w:div>
    <w:div w:id="1728262831">
      <w:bodyDiv w:val="1"/>
      <w:marLeft w:val="0"/>
      <w:marRight w:val="0"/>
      <w:marTop w:val="0"/>
      <w:marBottom w:val="0"/>
      <w:divBdr>
        <w:top w:val="none" w:sz="0" w:space="0" w:color="auto"/>
        <w:left w:val="none" w:sz="0" w:space="0" w:color="auto"/>
        <w:bottom w:val="none" w:sz="0" w:space="0" w:color="auto"/>
        <w:right w:val="none" w:sz="0" w:space="0" w:color="auto"/>
      </w:divBdr>
    </w:div>
    <w:div w:id="1743717022">
      <w:bodyDiv w:val="1"/>
      <w:marLeft w:val="0"/>
      <w:marRight w:val="0"/>
      <w:marTop w:val="0"/>
      <w:marBottom w:val="0"/>
      <w:divBdr>
        <w:top w:val="none" w:sz="0" w:space="0" w:color="auto"/>
        <w:left w:val="none" w:sz="0" w:space="0" w:color="auto"/>
        <w:bottom w:val="none" w:sz="0" w:space="0" w:color="auto"/>
        <w:right w:val="none" w:sz="0" w:space="0" w:color="auto"/>
      </w:divBdr>
    </w:div>
    <w:div w:id="1746878504">
      <w:marLeft w:val="0"/>
      <w:marRight w:val="0"/>
      <w:marTop w:val="0"/>
      <w:marBottom w:val="0"/>
      <w:divBdr>
        <w:top w:val="none" w:sz="0" w:space="0" w:color="auto"/>
        <w:left w:val="none" w:sz="0" w:space="0" w:color="auto"/>
        <w:bottom w:val="none" w:sz="0" w:space="0" w:color="auto"/>
        <w:right w:val="none" w:sz="0" w:space="0" w:color="auto"/>
      </w:divBdr>
    </w:div>
    <w:div w:id="1848668325">
      <w:marLeft w:val="0"/>
      <w:marRight w:val="0"/>
      <w:marTop w:val="0"/>
      <w:marBottom w:val="0"/>
      <w:divBdr>
        <w:top w:val="none" w:sz="0" w:space="0" w:color="auto"/>
        <w:left w:val="none" w:sz="0" w:space="0" w:color="auto"/>
        <w:bottom w:val="none" w:sz="0" w:space="0" w:color="auto"/>
        <w:right w:val="none" w:sz="0" w:space="0" w:color="auto"/>
      </w:divBdr>
    </w:div>
    <w:div w:id="1889605883">
      <w:marLeft w:val="0"/>
      <w:marRight w:val="0"/>
      <w:marTop w:val="0"/>
      <w:marBottom w:val="0"/>
      <w:divBdr>
        <w:top w:val="none" w:sz="0" w:space="0" w:color="auto"/>
        <w:left w:val="none" w:sz="0" w:space="0" w:color="auto"/>
        <w:bottom w:val="none" w:sz="0" w:space="0" w:color="auto"/>
        <w:right w:val="none" w:sz="0" w:space="0" w:color="auto"/>
      </w:divBdr>
      <w:divsChild>
        <w:div w:id="928998901">
          <w:marLeft w:val="0"/>
          <w:marRight w:val="0"/>
          <w:marTop w:val="0"/>
          <w:marBottom w:val="0"/>
          <w:divBdr>
            <w:top w:val="none" w:sz="0" w:space="0" w:color="auto"/>
            <w:left w:val="none" w:sz="0" w:space="0" w:color="auto"/>
            <w:bottom w:val="none" w:sz="0" w:space="0" w:color="auto"/>
            <w:right w:val="none" w:sz="0" w:space="0" w:color="auto"/>
          </w:divBdr>
        </w:div>
        <w:div w:id="373425956">
          <w:marLeft w:val="0"/>
          <w:marRight w:val="0"/>
          <w:marTop w:val="0"/>
          <w:marBottom w:val="0"/>
          <w:divBdr>
            <w:top w:val="none" w:sz="0" w:space="0" w:color="auto"/>
            <w:left w:val="none" w:sz="0" w:space="0" w:color="auto"/>
            <w:bottom w:val="none" w:sz="0" w:space="0" w:color="auto"/>
            <w:right w:val="none" w:sz="0" w:space="0" w:color="auto"/>
          </w:divBdr>
        </w:div>
        <w:div w:id="859664262">
          <w:marLeft w:val="0"/>
          <w:marRight w:val="0"/>
          <w:marTop w:val="0"/>
          <w:marBottom w:val="0"/>
          <w:divBdr>
            <w:top w:val="none" w:sz="0" w:space="0" w:color="auto"/>
            <w:left w:val="none" w:sz="0" w:space="0" w:color="auto"/>
            <w:bottom w:val="none" w:sz="0" w:space="0" w:color="auto"/>
            <w:right w:val="none" w:sz="0" w:space="0" w:color="auto"/>
          </w:divBdr>
        </w:div>
        <w:div w:id="1675451057">
          <w:marLeft w:val="0"/>
          <w:marRight w:val="0"/>
          <w:marTop w:val="0"/>
          <w:marBottom w:val="0"/>
          <w:divBdr>
            <w:top w:val="none" w:sz="0" w:space="0" w:color="auto"/>
            <w:left w:val="none" w:sz="0" w:space="0" w:color="auto"/>
            <w:bottom w:val="none" w:sz="0" w:space="0" w:color="auto"/>
            <w:right w:val="none" w:sz="0" w:space="0" w:color="auto"/>
          </w:divBdr>
        </w:div>
        <w:div w:id="225993149">
          <w:marLeft w:val="0"/>
          <w:marRight w:val="0"/>
          <w:marTop w:val="0"/>
          <w:marBottom w:val="0"/>
          <w:divBdr>
            <w:top w:val="none" w:sz="0" w:space="0" w:color="auto"/>
            <w:left w:val="none" w:sz="0" w:space="0" w:color="auto"/>
            <w:bottom w:val="none" w:sz="0" w:space="0" w:color="auto"/>
            <w:right w:val="none" w:sz="0" w:space="0" w:color="auto"/>
          </w:divBdr>
        </w:div>
        <w:div w:id="812525001">
          <w:marLeft w:val="0"/>
          <w:marRight w:val="0"/>
          <w:marTop w:val="0"/>
          <w:marBottom w:val="0"/>
          <w:divBdr>
            <w:top w:val="none" w:sz="0" w:space="0" w:color="auto"/>
            <w:left w:val="none" w:sz="0" w:space="0" w:color="auto"/>
            <w:bottom w:val="none" w:sz="0" w:space="0" w:color="auto"/>
            <w:right w:val="none" w:sz="0" w:space="0" w:color="auto"/>
          </w:divBdr>
        </w:div>
      </w:divsChild>
    </w:div>
    <w:div w:id="1907452971">
      <w:bodyDiv w:val="1"/>
      <w:marLeft w:val="0"/>
      <w:marRight w:val="0"/>
      <w:marTop w:val="0"/>
      <w:marBottom w:val="0"/>
      <w:divBdr>
        <w:top w:val="none" w:sz="0" w:space="0" w:color="auto"/>
        <w:left w:val="none" w:sz="0" w:space="0" w:color="auto"/>
        <w:bottom w:val="none" w:sz="0" w:space="0" w:color="auto"/>
        <w:right w:val="none" w:sz="0" w:space="0" w:color="auto"/>
      </w:divBdr>
    </w:div>
    <w:div w:id="1956256331">
      <w:marLeft w:val="0"/>
      <w:marRight w:val="0"/>
      <w:marTop w:val="0"/>
      <w:marBottom w:val="0"/>
      <w:divBdr>
        <w:top w:val="none" w:sz="0" w:space="0" w:color="auto"/>
        <w:left w:val="none" w:sz="0" w:space="0" w:color="auto"/>
        <w:bottom w:val="none" w:sz="0" w:space="0" w:color="auto"/>
        <w:right w:val="none" w:sz="0" w:space="0" w:color="auto"/>
      </w:divBdr>
    </w:div>
    <w:div w:id="1994096291">
      <w:marLeft w:val="0"/>
      <w:marRight w:val="0"/>
      <w:marTop w:val="0"/>
      <w:marBottom w:val="0"/>
      <w:divBdr>
        <w:top w:val="none" w:sz="0" w:space="0" w:color="auto"/>
        <w:left w:val="none" w:sz="0" w:space="0" w:color="auto"/>
        <w:bottom w:val="none" w:sz="0" w:space="0" w:color="auto"/>
        <w:right w:val="none" w:sz="0" w:space="0" w:color="auto"/>
      </w:divBdr>
    </w:div>
    <w:div w:id="2004311480">
      <w:marLeft w:val="0"/>
      <w:marRight w:val="0"/>
      <w:marTop w:val="0"/>
      <w:marBottom w:val="0"/>
      <w:divBdr>
        <w:top w:val="none" w:sz="0" w:space="0" w:color="auto"/>
        <w:left w:val="none" w:sz="0" w:space="0" w:color="auto"/>
        <w:bottom w:val="none" w:sz="0" w:space="0" w:color="auto"/>
        <w:right w:val="none" w:sz="0" w:space="0" w:color="auto"/>
      </w:divBdr>
    </w:div>
    <w:div w:id="2013947897">
      <w:bodyDiv w:val="1"/>
      <w:marLeft w:val="0"/>
      <w:marRight w:val="0"/>
      <w:marTop w:val="0"/>
      <w:marBottom w:val="0"/>
      <w:divBdr>
        <w:top w:val="none" w:sz="0" w:space="0" w:color="auto"/>
        <w:left w:val="none" w:sz="0" w:space="0" w:color="auto"/>
        <w:bottom w:val="none" w:sz="0" w:space="0" w:color="auto"/>
        <w:right w:val="none" w:sz="0" w:space="0" w:color="auto"/>
      </w:divBdr>
    </w:div>
    <w:div w:id="2075350485">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2083</TotalTime>
  <Pages>1</Pages>
  <Words>193</Words>
  <Characters>1104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岡崎 充輝</dc:creator>
  <cp:keywords/>
  <dc:description/>
  <cp:lastModifiedBy>helplifeokaya@gmail.com</cp:lastModifiedBy>
  <cp:revision>50</cp:revision>
  <dcterms:created xsi:type="dcterms:W3CDTF">2020-03-06T09:24:00Z</dcterms:created>
  <dcterms:modified xsi:type="dcterms:W3CDTF">2022-12-08T05:03:00Z</dcterms:modified>
</cp:coreProperties>
</file>